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F5C50" w14:textId="013EA7C3" w:rsidR="005600B5" w:rsidRPr="0047442B" w:rsidRDefault="004D02A5" w:rsidP="00536DD5">
      <w:pPr>
        <w:ind w:left="7080" w:firstLine="708"/>
        <w:jc w:val="both"/>
        <w:rPr>
          <w:rFonts w:ascii="Times New Roman" w:eastAsia="Times New Roman" w:hAnsi="Times New Roman" w:cs="Times New Roman"/>
          <w:b/>
          <w:bCs/>
          <w:lang w:eastAsia="it-IT"/>
        </w:rPr>
      </w:pPr>
      <w:r w:rsidRPr="0047442B">
        <w:rPr>
          <w:rFonts w:ascii="Times New Roman" w:hAnsi="Times New Roman" w:cs="Times New Roman"/>
          <w:b/>
          <w:noProof/>
          <w:szCs w:val="24"/>
          <w:u w:val="single"/>
          <w:lang w:eastAsia="it-IT"/>
        </w:rPr>
        <mc:AlternateContent>
          <mc:Choice Requires="wps">
            <w:drawing>
              <wp:anchor distT="0" distB="0" distL="114300" distR="114300" simplePos="0" relativeHeight="251661312" behindDoc="0" locked="0" layoutInCell="1" allowOverlap="1" wp14:anchorId="73641C2F" wp14:editId="333D47DA">
                <wp:simplePos x="0" y="0"/>
                <wp:positionH relativeFrom="margin">
                  <wp:posOffset>773430</wp:posOffset>
                </wp:positionH>
                <wp:positionV relativeFrom="margin">
                  <wp:posOffset>133985</wp:posOffset>
                </wp:positionV>
                <wp:extent cx="5238750" cy="7086600"/>
                <wp:effectExtent l="0" t="0" r="19050" b="19050"/>
                <wp:wrapSquare wrapText="bothSides"/>
                <wp:docPr id="2140614050" name="Casella di testo 75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38750" cy="7086600"/>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4FBB16FC" w14:textId="76A81A8C" w:rsidR="004D02A5" w:rsidRPr="00A33517" w:rsidRDefault="004D02A5" w:rsidP="004D02A5">
                            <w:pPr>
                              <w:jc w:val="center"/>
                              <w:rPr>
                                <w:rFonts w:ascii="Garamond" w:hAnsi="Garamond" w:cs="Calibri Light"/>
                                <w:b/>
                                <w:color w:val="2E74B5" w:themeColor="accent5" w:themeShade="BF"/>
                                <w:sz w:val="56"/>
                              </w:rPr>
                            </w:pPr>
                            <w:r w:rsidRPr="00A33517">
                              <w:rPr>
                                <w:rFonts w:ascii="Garamond" w:hAnsi="Garamond" w:cs="Calibri Light"/>
                                <w:b/>
                                <w:color w:val="2E74B5" w:themeColor="accent5" w:themeShade="BF"/>
                                <w:sz w:val="96"/>
                              </w:rPr>
                              <w:t>A</w:t>
                            </w:r>
                            <w:r w:rsidRPr="00A33517">
                              <w:rPr>
                                <w:rFonts w:ascii="Garamond" w:hAnsi="Garamond" w:cs="Calibri Light"/>
                                <w:b/>
                                <w:color w:val="2E74B5" w:themeColor="accent5" w:themeShade="BF"/>
                                <w:sz w:val="56"/>
                              </w:rPr>
                              <w:t xml:space="preserve">LLEGATO </w:t>
                            </w:r>
                            <w:r w:rsidR="00F01EDB">
                              <w:rPr>
                                <w:rFonts w:ascii="Garamond" w:hAnsi="Garamond" w:cs="Calibri Light"/>
                                <w:b/>
                                <w:color w:val="2E74B5" w:themeColor="accent5" w:themeShade="BF"/>
                                <w:sz w:val="56"/>
                              </w:rPr>
                              <w:t>7</w:t>
                            </w:r>
                            <w:r w:rsidRPr="00A33517">
                              <w:rPr>
                                <w:rFonts w:ascii="Garamond" w:hAnsi="Garamond" w:cs="Calibri Light"/>
                                <w:b/>
                                <w:color w:val="2E74B5" w:themeColor="accent5" w:themeShade="BF"/>
                                <w:sz w:val="56"/>
                              </w:rPr>
                              <w:t xml:space="preserve"> </w:t>
                            </w:r>
                          </w:p>
                          <w:p w14:paraId="576D9F95" w14:textId="77777777" w:rsidR="004D02A5" w:rsidRPr="00A33517" w:rsidRDefault="004D02A5" w:rsidP="004D02A5">
                            <w:pPr>
                              <w:tabs>
                                <w:tab w:val="left" w:pos="2295"/>
                              </w:tabs>
                              <w:spacing w:line="276" w:lineRule="auto"/>
                              <w:jc w:val="center"/>
                              <w:rPr>
                                <w:rFonts w:ascii="Garamond" w:hAnsi="Garamond" w:cs="Calibri Light"/>
                                <w:b/>
                                <w:color w:val="2E74B5" w:themeColor="accent5" w:themeShade="BF"/>
                                <w:sz w:val="52"/>
                                <w:szCs w:val="52"/>
                              </w:rPr>
                            </w:pPr>
                            <w:r w:rsidRPr="00A33517">
                              <w:rPr>
                                <w:rFonts w:ascii="Garamond" w:hAnsi="Garamond" w:cs="Calibri Light"/>
                                <w:b/>
                                <w:color w:val="2E74B5" w:themeColor="accent5" w:themeShade="BF"/>
                                <w:sz w:val="72"/>
                                <w:szCs w:val="52"/>
                              </w:rPr>
                              <w:t>F</w:t>
                            </w:r>
                            <w:r w:rsidRPr="00A33517">
                              <w:rPr>
                                <w:rFonts w:ascii="Garamond" w:hAnsi="Garamond" w:cs="Calibri Light"/>
                                <w:b/>
                                <w:color w:val="2E74B5" w:themeColor="accent5" w:themeShade="BF"/>
                                <w:sz w:val="52"/>
                                <w:szCs w:val="52"/>
                              </w:rPr>
                              <w:t xml:space="preserve">ORMAT </w:t>
                            </w:r>
                          </w:p>
                          <w:p w14:paraId="238FEF66" w14:textId="0AF55806" w:rsidR="004D02A5" w:rsidRPr="005600B5" w:rsidRDefault="004D02A5" w:rsidP="004D02A5">
                            <w:pPr>
                              <w:tabs>
                                <w:tab w:val="left" w:pos="2295"/>
                              </w:tabs>
                              <w:spacing w:line="276" w:lineRule="auto"/>
                              <w:jc w:val="center"/>
                              <w:rPr>
                                <w:rFonts w:ascii="Garamond" w:hAnsi="Garamond"/>
                                <w:sz w:val="56"/>
                              </w:rPr>
                            </w:pPr>
                            <w:r w:rsidRPr="00A33517">
                              <w:rPr>
                                <w:rFonts w:ascii="Garamond" w:hAnsi="Garamond" w:cs="Calibri Light"/>
                                <w:b/>
                                <w:color w:val="2E74B5" w:themeColor="accent5" w:themeShade="BF"/>
                                <w:sz w:val="52"/>
                                <w:szCs w:val="52"/>
                              </w:rPr>
                              <w:t xml:space="preserve">DETERMINA DI INDIZIONE DI PROCEDURA NEGOZIATA AI SENSI </w:t>
                            </w:r>
                            <w:r w:rsidR="00536DD5">
                              <w:rPr>
                                <w:rFonts w:ascii="Garamond" w:hAnsi="Garamond" w:cs="Calibri Light"/>
                                <w:b/>
                                <w:color w:val="2E74B5" w:themeColor="accent5" w:themeShade="BF"/>
                                <w:sz w:val="52"/>
                                <w:szCs w:val="52"/>
                              </w:rPr>
                              <w:t>DELL’</w:t>
                            </w:r>
                            <w:r w:rsidRPr="00A33517">
                              <w:rPr>
                                <w:rFonts w:ascii="Garamond" w:hAnsi="Garamond" w:cs="Calibri Light"/>
                                <w:b/>
                                <w:color w:val="2E74B5" w:themeColor="accent5" w:themeShade="BF"/>
                                <w:sz w:val="52"/>
                                <w:szCs w:val="52"/>
                              </w:rPr>
                              <w:t xml:space="preserve"> ART. 50, COMMA 1, LETTERA E)</w:t>
                            </w:r>
                            <w:r w:rsidR="00536DD5">
                              <w:rPr>
                                <w:rFonts w:ascii="Garamond" w:hAnsi="Garamond" w:cs="Calibri Light"/>
                                <w:b/>
                                <w:color w:val="2E74B5" w:themeColor="accent5" w:themeShade="BF"/>
                                <w:sz w:val="52"/>
                                <w:szCs w:val="52"/>
                              </w:rPr>
                              <w:t>, CON</w:t>
                            </w:r>
                            <w:r w:rsidRPr="00A33517">
                              <w:rPr>
                                <w:rFonts w:ascii="Garamond" w:hAnsi="Garamond" w:cs="Calibri Light"/>
                                <w:b/>
                                <w:color w:val="2E74B5" w:themeColor="accent5" w:themeShade="BF"/>
                                <w:sz w:val="52"/>
                                <w:szCs w:val="52"/>
                              </w:rPr>
                              <w:t xml:space="preserve"> PREVIO AVVISO PER ACQUISTI DI IMPORTO PARI O SUPERIORE AD EURO 140.000,00 MEDIANTE RDO)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641C2F" id="_x0000_t202" coordsize="21600,21600" o:spt="202" path="m,l,21600r21600,l21600,xe">
                <v:stroke joinstyle="miter"/>
                <v:path gradientshapeok="t" o:connecttype="rect"/>
              </v:shapetype>
              <v:shape id="Casella di testo 75940" o:spid="_x0000_s1026" type="#_x0000_t202" style="position:absolute;left:0;text-align:left;margin-left:60.9pt;margin-top:10.55pt;width:412.5pt;height:55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" fillcolor="white [3201]" strokecolor="white [3212]" strokeweight=".5pt">
                <v:path arrowok="t"/>
                <v:textbox>
                  <w:txbxContent>
                    <w:p w14:paraId="4FBB16FC" w14:textId="76A81A8C" w:rsidR="004D02A5" w:rsidRPr="00A33517" w:rsidRDefault="004D02A5" w:rsidP="004D02A5">
                      <w:pPr>
                        <w:jc w:val="center"/>
                        <w:rPr>
                          <w:rFonts w:ascii="Garamond" w:hAnsi="Garamond" w:cs="Calibri Light"/>
                          <w:b/>
                          <w:color w:val="2E74B5" w:themeColor="accent5" w:themeShade="BF"/>
                          <w:sz w:val="56"/>
                        </w:rPr>
                      </w:pPr>
                      <w:r w:rsidRPr="00A33517">
                        <w:rPr>
                          <w:rFonts w:ascii="Garamond" w:hAnsi="Garamond" w:cs="Calibri Light"/>
                          <w:b/>
                          <w:color w:val="2E74B5" w:themeColor="accent5" w:themeShade="BF"/>
                          <w:sz w:val="96"/>
                        </w:rPr>
                        <w:t>A</w:t>
                      </w:r>
                      <w:r w:rsidRPr="00A33517">
                        <w:rPr>
                          <w:rFonts w:ascii="Garamond" w:hAnsi="Garamond" w:cs="Calibri Light"/>
                          <w:b/>
                          <w:color w:val="2E74B5" w:themeColor="accent5" w:themeShade="BF"/>
                          <w:sz w:val="56"/>
                        </w:rPr>
                        <w:t xml:space="preserve">LLEGATO </w:t>
                      </w:r>
                      <w:r w:rsidR="00F01EDB">
                        <w:rPr>
                          <w:rFonts w:ascii="Garamond" w:hAnsi="Garamond" w:cs="Calibri Light"/>
                          <w:b/>
                          <w:color w:val="2E74B5" w:themeColor="accent5" w:themeShade="BF"/>
                          <w:sz w:val="56"/>
                        </w:rPr>
                        <w:t>7</w:t>
                      </w:r>
                      <w:r w:rsidRPr="00A33517">
                        <w:rPr>
                          <w:rFonts w:ascii="Garamond" w:hAnsi="Garamond" w:cs="Calibri Light"/>
                          <w:b/>
                          <w:color w:val="2E74B5" w:themeColor="accent5" w:themeShade="BF"/>
                          <w:sz w:val="56"/>
                        </w:rPr>
                        <w:t xml:space="preserve"> </w:t>
                      </w:r>
                    </w:p>
                    <w:p w14:paraId="576D9F95" w14:textId="77777777" w:rsidR="004D02A5" w:rsidRPr="00A33517" w:rsidRDefault="004D02A5" w:rsidP="004D02A5">
                      <w:pPr>
                        <w:tabs>
                          <w:tab w:val="left" w:pos="2295"/>
                        </w:tabs>
                        <w:spacing w:line="276" w:lineRule="auto"/>
                        <w:jc w:val="center"/>
                        <w:rPr>
                          <w:rFonts w:ascii="Garamond" w:hAnsi="Garamond" w:cs="Calibri Light"/>
                          <w:b/>
                          <w:color w:val="2E74B5" w:themeColor="accent5" w:themeShade="BF"/>
                          <w:sz w:val="52"/>
                          <w:szCs w:val="52"/>
                        </w:rPr>
                      </w:pPr>
                      <w:r w:rsidRPr="00A33517">
                        <w:rPr>
                          <w:rFonts w:ascii="Garamond" w:hAnsi="Garamond" w:cs="Calibri Light"/>
                          <w:b/>
                          <w:color w:val="2E74B5" w:themeColor="accent5" w:themeShade="BF"/>
                          <w:sz w:val="72"/>
                          <w:szCs w:val="52"/>
                        </w:rPr>
                        <w:t>F</w:t>
                      </w:r>
                      <w:r w:rsidRPr="00A33517">
                        <w:rPr>
                          <w:rFonts w:ascii="Garamond" w:hAnsi="Garamond" w:cs="Calibri Light"/>
                          <w:b/>
                          <w:color w:val="2E74B5" w:themeColor="accent5" w:themeShade="BF"/>
                          <w:sz w:val="52"/>
                          <w:szCs w:val="52"/>
                        </w:rPr>
                        <w:t xml:space="preserve">ORMAT </w:t>
                      </w:r>
                    </w:p>
                    <w:p w14:paraId="238FEF66" w14:textId="0AF55806" w:rsidR="004D02A5" w:rsidRPr="005600B5" w:rsidRDefault="004D02A5" w:rsidP="004D02A5">
                      <w:pPr>
                        <w:tabs>
                          <w:tab w:val="left" w:pos="2295"/>
                        </w:tabs>
                        <w:spacing w:line="276" w:lineRule="auto"/>
                        <w:jc w:val="center"/>
                        <w:rPr>
                          <w:rFonts w:ascii="Garamond" w:hAnsi="Garamond"/>
                          <w:sz w:val="56"/>
                        </w:rPr>
                      </w:pPr>
                      <w:r w:rsidRPr="00A33517">
                        <w:rPr>
                          <w:rFonts w:ascii="Garamond" w:hAnsi="Garamond" w:cs="Calibri Light"/>
                          <w:b/>
                          <w:color w:val="2E74B5" w:themeColor="accent5" w:themeShade="BF"/>
                          <w:sz w:val="52"/>
                          <w:szCs w:val="52"/>
                        </w:rPr>
                        <w:t xml:space="preserve">DETERMINA DI INDIZIONE DI PROCEDURA NEGOZIATA AI SENSI </w:t>
                      </w:r>
                      <w:r w:rsidR="00536DD5">
                        <w:rPr>
                          <w:rFonts w:ascii="Garamond" w:hAnsi="Garamond" w:cs="Calibri Light"/>
                          <w:b/>
                          <w:color w:val="2E74B5" w:themeColor="accent5" w:themeShade="BF"/>
                          <w:sz w:val="52"/>
                          <w:szCs w:val="52"/>
                        </w:rPr>
                        <w:t>DELL’</w:t>
                      </w:r>
                      <w:r w:rsidRPr="00A33517">
                        <w:rPr>
                          <w:rFonts w:ascii="Garamond" w:hAnsi="Garamond" w:cs="Calibri Light"/>
                          <w:b/>
                          <w:color w:val="2E74B5" w:themeColor="accent5" w:themeShade="BF"/>
                          <w:sz w:val="52"/>
                          <w:szCs w:val="52"/>
                        </w:rPr>
                        <w:t xml:space="preserve"> ART. 50, COMMA 1, LETTERA E)</w:t>
                      </w:r>
                      <w:r w:rsidR="00536DD5">
                        <w:rPr>
                          <w:rFonts w:ascii="Garamond" w:hAnsi="Garamond" w:cs="Calibri Light"/>
                          <w:b/>
                          <w:color w:val="2E74B5" w:themeColor="accent5" w:themeShade="BF"/>
                          <w:sz w:val="52"/>
                          <w:szCs w:val="52"/>
                        </w:rPr>
                        <w:t>, CON</w:t>
                      </w:r>
                      <w:r w:rsidRPr="00A33517">
                        <w:rPr>
                          <w:rFonts w:ascii="Garamond" w:hAnsi="Garamond" w:cs="Calibri Light"/>
                          <w:b/>
                          <w:color w:val="2E74B5" w:themeColor="accent5" w:themeShade="BF"/>
                          <w:sz w:val="52"/>
                          <w:szCs w:val="52"/>
                        </w:rPr>
                        <w:t xml:space="preserve"> PREVIO AVVISO PER ACQUISTI DI IMPORTO PARI O SUPERIORE AD EURO 140.000,00 MEDIANTE RDO)</w:t>
                      </w:r>
                    </w:p>
                  </w:txbxContent>
                </v:textbox>
                <w10:wrap type="square" anchorx="margin" anchory="margin"/>
              </v:shape>
            </w:pict>
          </mc:Fallback>
        </mc:AlternateContent>
      </w:r>
      <w:bookmarkStart w:id="0" w:name="_Toc12554390"/>
    </w:p>
    <w:p w14:paraId="0AD1EBEB" w14:textId="77777777" w:rsidR="004D02A5" w:rsidRPr="0047442B" w:rsidRDefault="004D02A5" w:rsidP="00834C83">
      <w:pPr>
        <w:spacing w:before="0" w:after="160" w:line="259" w:lineRule="auto"/>
        <w:jc w:val="both"/>
        <w:rPr>
          <w:rFonts w:ascii="Times New Roman" w:eastAsia="Calibri" w:hAnsi="Times New Roman" w:cs="Times New Roman"/>
          <w:b/>
          <w:sz w:val="24"/>
          <w:szCs w:val="32"/>
        </w:rPr>
      </w:pPr>
    </w:p>
    <w:p w14:paraId="1D056260" w14:textId="6FB97F8E" w:rsidR="00F810F0" w:rsidRPr="0047442B" w:rsidRDefault="00F810F0" w:rsidP="00834C83">
      <w:pPr>
        <w:pStyle w:val="Titolo1"/>
        <w:jc w:val="both"/>
        <w:rPr>
          <w:rFonts w:ascii="Times New Roman" w:eastAsia="Calibri" w:hAnsi="Times New Roman" w:cs="Times New Roman"/>
        </w:rPr>
      </w:pPr>
      <w:r w:rsidRPr="0047442B">
        <w:rPr>
          <w:rFonts w:ascii="Times New Roman" w:eastAsia="Calibri" w:hAnsi="Times New Roman" w:cs="Times New Roman"/>
        </w:rPr>
        <w:lastRenderedPageBreak/>
        <w:t xml:space="preserve">Allegato </w:t>
      </w:r>
      <w:r w:rsidR="00F01EDB" w:rsidRPr="0047442B">
        <w:rPr>
          <w:rFonts w:ascii="Times New Roman" w:eastAsia="Calibri" w:hAnsi="Times New Roman" w:cs="Times New Roman"/>
        </w:rPr>
        <w:t>7</w:t>
      </w:r>
      <w:r w:rsidRPr="0047442B">
        <w:rPr>
          <w:rFonts w:ascii="Times New Roman" w:eastAsia="Calibri" w:hAnsi="Times New Roman" w:cs="Times New Roman"/>
        </w:rPr>
        <w:t>:</w:t>
      </w:r>
      <w:r w:rsidRPr="0047442B">
        <w:rPr>
          <w:rFonts w:ascii="Times New Roman" w:hAnsi="Times New Roman" w:cs="Times New Roman"/>
        </w:rPr>
        <w:t xml:space="preserve"> </w:t>
      </w:r>
      <w:r w:rsidRPr="0047442B">
        <w:rPr>
          <w:rFonts w:ascii="Times New Roman" w:eastAsia="Calibri" w:hAnsi="Times New Roman" w:cs="Times New Roman"/>
        </w:rPr>
        <w:t xml:space="preserve">Format </w:t>
      </w:r>
      <w:r w:rsidRPr="0047442B">
        <w:rPr>
          <w:rFonts w:ascii="Times New Roman" w:hAnsi="Times New Roman" w:cs="Times New Roman"/>
          <w:szCs w:val="24"/>
        </w:rPr>
        <w:t xml:space="preserve">di </w:t>
      </w:r>
      <w:r w:rsidR="00BA7904" w:rsidRPr="0047442B">
        <w:rPr>
          <w:rFonts w:ascii="Times New Roman" w:hAnsi="Times New Roman" w:cs="Times New Roman"/>
          <w:szCs w:val="24"/>
        </w:rPr>
        <w:t>“</w:t>
      </w:r>
      <w:r w:rsidR="00784782" w:rsidRPr="0047442B">
        <w:rPr>
          <w:rFonts w:ascii="Times New Roman" w:eastAsia="Calibri" w:hAnsi="Times New Roman" w:cs="Times New Roman"/>
        </w:rPr>
        <w:t xml:space="preserve">Determina di indizione di procedura negoziata ai sensi </w:t>
      </w:r>
      <w:r w:rsidR="00536DD5" w:rsidRPr="0047442B">
        <w:rPr>
          <w:rFonts w:ascii="Times New Roman" w:eastAsia="Calibri" w:hAnsi="Times New Roman" w:cs="Times New Roman"/>
        </w:rPr>
        <w:t>dell’art.</w:t>
      </w:r>
      <w:r w:rsidR="004D02A5" w:rsidRPr="0047442B">
        <w:rPr>
          <w:rFonts w:ascii="Times New Roman" w:eastAsia="Calibri" w:hAnsi="Times New Roman" w:cs="Times New Roman"/>
        </w:rPr>
        <w:t xml:space="preserve"> 50, comma 1, lettera e) del D.lgs. 36/2023</w:t>
      </w:r>
      <w:r w:rsidR="00784782" w:rsidRPr="0047442B">
        <w:rPr>
          <w:rFonts w:ascii="Times New Roman" w:eastAsia="Calibri" w:hAnsi="Times New Roman" w:cs="Times New Roman"/>
        </w:rPr>
        <w:t>,</w:t>
      </w:r>
      <w:r w:rsidR="00536DD5" w:rsidRPr="0047442B">
        <w:rPr>
          <w:rFonts w:ascii="Times New Roman" w:eastAsia="Calibri" w:hAnsi="Times New Roman" w:cs="Times New Roman"/>
        </w:rPr>
        <w:t xml:space="preserve"> </w:t>
      </w:r>
      <w:r w:rsidR="00536DD5" w:rsidRPr="00DF4A35">
        <w:rPr>
          <w:rFonts w:ascii="Times New Roman" w:eastAsia="Calibri" w:hAnsi="Times New Roman" w:cs="Times New Roman"/>
          <w:u w:val="single"/>
        </w:rPr>
        <w:t>con previo avviso,</w:t>
      </w:r>
      <w:r w:rsidR="00784782" w:rsidRPr="00DF4A35">
        <w:rPr>
          <w:rFonts w:ascii="Times New Roman" w:eastAsia="Calibri" w:hAnsi="Times New Roman" w:cs="Times New Roman"/>
          <w:u w:val="single"/>
        </w:rPr>
        <w:t xml:space="preserve"> mediante RDO su ME.PA</w:t>
      </w:r>
      <w:r w:rsidR="00AC5368" w:rsidRPr="0047442B">
        <w:rPr>
          <w:rFonts w:ascii="Times New Roman" w:eastAsia="Calibri" w:hAnsi="Times New Roman" w:cs="Times New Roman"/>
        </w:rPr>
        <w:t xml:space="preserve">, per acquisti di importo pari o superiore ad euro </w:t>
      </w:r>
      <w:r w:rsidR="004D02A5" w:rsidRPr="0047442B">
        <w:rPr>
          <w:rFonts w:ascii="Times New Roman" w:eastAsia="Calibri" w:hAnsi="Times New Roman" w:cs="Times New Roman"/>
        </w:rPr>
        <w:t>140.000,00</w:t>
      </w:r>
      <w:r w:rsidR="00784782" w:rsidRPr="0047442B">
        <w:rPr>
          <w:rFonts w:ascii="Times New Roman" w:eastAsia="Calibri" w:hAnsi="Times New Roman" w:cs="Times New Roman"/>
        </w:rPr>
        <w:t>”</w:t>
      </w:r>
      <w:bookmarkEnd w:id="0"/>
    </w:p>
    <w:p w14:paraId="729BB345" w14:textId="77777777" w:rsidR="00F810F0" w:rsidRPr="0047442B" w:rsidRDefault="00F810F0" w:rsidP="00834C83">
      <w:pPr>
        <w:jc w:val="both"/>
        <w:rPr>
          <w:rFonts w:ascii="Times New Roman" w:eastAsia="Calibri" w:hAnsi="Times New Roman" w:cs="Times New Roman"/>
        </w:rPr>
      </w:pPr>
    </w:p>
    <w:p w14:paraId="5A395952" w14:textId="77777777" w:rsidR="00F810F0" w:rsidRPr="0047442B" w:rsidRDefault="00F810F0" w:rsidP="00834C83">
      <w:pPr>
        <w:tabs>
          <w:tab w:val="left" w:pos="1684"/>
        </w:tabs>
        <w:jc w:val="both"/>
        <w:rPr>
          <w:rFonts w:ascii="Times New Roman" w:eastAsia="Calibri" w:hAnsi="Times New Roman" w:cs="Times New Roman"/>
        </w:rPr>
      </w:pPr>
    </w:p>
    <w:tbl>
      <w:tblPr>
        <w:tblW w:w="0" w:type="auto"/>
        <w:tblLook w:val="04A0" w:firstRow="1" w:lastRow="0" w:firstColumn="1" w:lastColumn="0" w:noHBand="0" w:noVBand="1"/>
      </w:tblPr>
      <w:tblGrid>
        <w:gridCol w:w="1855"/>
        <w:gridCol w:w="7677"/>
        <w:gridCol w:w="106"/>
      </w:tblGrid>
      <w:tr w:rsidR="00F810F0" w:rsidRPr="0047442B" w14:paraId="0020BFF7" w14:textId="77777777" w:rsidTr="00D77052">
        <w:trPr>
          <w:gridAfter w:val="1"/>
          <w:wAfter w:w="106" w:type="dxa"/>
          <w:trHeight w:val="761"/>
        </w:trPr>
        <w:tc>
          <w:tcPr>
            <w:tcW w:w="1855" w:type="dxa"/>
            <w:shd w:val="clear" w:color="auto" w:fill="auto"/>
          </w:tcPr>
          <w:p w14:paraId="65249759" w14:textId="77777777" w:rsidR="00F810F0" w:rsidRPr="0047442B" w:rsidRDefault="00F810F0" w:rsidP="00834C83">
            <w:pPr>
              <w:autoSpaceDE w:val="0"/>
              <w:jc w:val="both"/>
              <w:rPr>
                <w:rFonts w:ascii="Times New Roman" w:eastAsia="Calibri" w:hAnsi="Times New Roman" w:cs="Times New Roman"/>
                <w:b/>
                <w:bCs/>
                <w:iCs/>
              </w:rPr>
            </w:pPr>
            <w:r w:rsidRPr="0047442B">
              <w:rPr>
                <w:rFonts w:ascii="Times New Roman" w:eastAsia="Calibri" w:hAnsi="Times New Roman" w:cs="Times New Roman"/>
                <w:b/>
              </w:rPr>
              <w:t>Oggetto:</w:t>
            </w:r>
          </w:p>
        </w:tc>
        <w:tc>
          <w:tcPr>
            <w:tcW w:w="7677" w:type="dxa"/>
            <w:shd w:val="clear" w:color="auto" w:fill="auto"/>
          </w:tcPr>
          <w:p w14:paraId="47CF1523" w14:textId="1AEC605D" w:rsidR="00F810F0" w:rsidRPr="0047442B" w:rsidRDefault="00F810F0" w:rsidP="00834C83">
            <w:pPr>
              <w:autoSpaceDE w:val="0"/>
              <w:jc w:val="both"/>
              <w:rPr>
                <w:rFonts w:ascii="Times New Roman" w:eastAsia="Calibri" w:hAnsi="Times New Roman" w:cs="Times New Roman"/>
                <w:i/>
                <w:iCs/>
                <w:color w:val="4472C4" w:themeColor="accent1"/>
              </w:rPr>
            </w:pPr>
            <w:r w:rsidRPr="0047442B">
              <w:rPr>
                <w:rFonts w:ascii="Times New Roman" w:eastAsia="Calibri" w:hAnsi="Times New Roman" w:cs="Times New Roman"/>
                <w:b/>
                <w:bCs/>
              </w:rPr>
              <w:t xml:space="preserve">Determina </w:t>
            </w:r>
            <w:r w:rsidR="00703C19" w:rsidRPr="0047442B">
              <w:rPr>
                <w:rFonts w:ascii="Times New Roman" w:eastAsia="Calibri" w:hAnsi="Times New Roman" w:cs="Times New Roman"/>
                <w:b/>
                <w:bCs/>
              </w:rPr>
              <w:t xml:space="preserve">di indizione di procedura </w:t>
            </w:r>
            <w:r w:rsidR="00784782" w:rsidRPr="0047442B">
              <w:rPr>
                <w:rFonts w:ascii="Times New Roman" w:eastAsia="Calibri" w:hAnsi="Times New Roman" w:cs="Times New Roman"/>
                <w:b/>
                <w:bCs/>
              </w:rPr>
              <w:t xml:space="preserve">negoziata ai sensi </w:t>
            </w:r>
            <w:r w:rsidR="004D02A5" w:rsidRPr="0047442B">
              <w:rPr>
                <w:rFonts w:ascii="Times New Roman" w:eastAsia="Calibri" w:hAnsi="Times New Roman" w:cs="Times New Roman"/>
                <w:b/>
                <w:bCs/>
              </w:rPr>
              <w:t>dell’articolo 50, comma 1, lettera e) del D.lgs. 36/2023</w:t>
            </w:r>
            <w:r w:rsidRPr="0047442B">
              <w:rPr>
                <w:rFonts w:ascii="Times New Roman" w:eastAsia="Calibri" w:hAnsi="Times New Roman" w:cs="Times New Roman"/>
                <w:b/>
                <w:bCs/>
              </w:rPr>
              <w:t xml:space="preserve">, di […], per un importo a base d’asta pari a € […] (IVA esclusa), con aggiudicazione </w:t>
            </w:r>
            <w:r w:rsidR="0047442B" w:rsidRPr="0047442B">
              <w:rPr>
                <w:rFonts w:ascii="Times New Roman" w:eastAsia="Calibri" w:hAnsi="Times New Roman" w:cs="Times New Roman"/>
                <w:i/>
                <w:iCs/>
                <w:color w:val="4472C4" w:themeColor="accent1"/>
              </w:rPr>
              <w:t>[</w:t>
            </w:r>
            <w:r w:rsidRPr="0047442B">
              <w:rPr>
                <w:rFonts w:ascii="Times New Roman" w:eastAsia="Calibri" w:hAnsi="Times New Roman" w:cs="Times New Roman"/>
                <w:i/>
                <w:iCs/>
                <w:color w:val="4472C4" w:themeColor="accent1"/>
              </w:rPr>
              <w:t>indicare se offerta economicamente più vantaggiosa sulla base del miglior rapporto qualità/prezzo, oppure criterio del minor prezzo</w:t>
            </w:r>
            <w:r w:rsidR="0047442B" w:rsidRPr="0047442B">
              <w:rPr>
                <w:rFonts w:ascii="Times New Roman" w:eastAsia="Calibri" w:hAnsi="Times New Roman" w:cs="Times New Roman"/>
                <w:i/>
                <w:iCs/>
                <w:color w:val="4472C4" w:themeColor="accent1"/>
              </w:rPr>
              <w:t>]</w:t>
            </w:r>
          </w:p>
          <w:p w14:paraId="6E6AB774" w14:textId="77777777" w:rsidR="00F810F0" w:rsidRPr="0047442B" w:rsidRDefault="00F810F0" w:rsidP="00834C83">
            <w:pPr>
              <w:autoSpaceDE w:val="0"/>
              <w:jc w:val="both"/>
              <w:rPr>
                <w:rFonts w:ascii="Times New Roman" w:eastAsia="Calibri" w:hAnsi="Times New Roman" w:cs="Times New Roman"/>
                <w:b/>
                <w:bCs/>
              </w:rPr>
            </w:pPr>
            <w:r w:rsidRPr="0047442B">
              <w:rPr>
                <w:rFonts w:ascii="Times New Roman" w:eastAsia="Calibri" w:hAnsi="Times New Roman" w:cs="Times New Roman"/>
                <w:b/>
                <w:bCs/>
              </w:rPr>
              <w:t>CIG: […]</w:t>
            </w:r>
          </w:p>
          <w:p w14:paraId="0F0CD1E2" w14:textId="77777777" w:rsidR="00F810F0" w:rsidRPr="0047442B" w:rsidRDefault="00F810F0" w:rsidP="00834C83">
            <w:pPr>
              <w:autoSpaceDE w:val="0"/>
              <w:jc w:val="both"/>
              <w:rPr>
                <w:rFonts w:ascii="Times New Roman" w:eastAsia="Calibri" w:hAnsi="Times New Roman" w:cs="Times New Roman"/>
                <w:b/>
                <w:bCs/>
              </w:rPr>
            </w:pPr>
            <w:r w:rsidRPr="0047442B">
              <w:rPr>
                <w:rFonts w:ascii="Times New Roman" w:eastAsia="Calibri" w:hAnsi="Times New Roman" w:cs="Times New Roman"/>
                <w:b/>
                <w:bCs/>
                <w:i/>
              </w:rPr>
              <w:t>[eventuale]</w:t>
            </w:r>
            <w:r w:rsidRPr="0047442B">
              <w:rPr>
                <w:rFonts w:ascii="Times New Roman" w:eastAsia="Calibri" w:hAnsi="Times New Roman" w:cs="Times New Roman"/>
                <w:b/>
                <w:bCs/>
              </w:rPr>
              <w:t xml:space="preserve"> CUP: […]</w:t>
            </w:r>
          </w:p>
          <w:p w14:paraId="79DC7E93" w14:textId="77777777" w:rsidR="00F810F0" w:rsidRPr="0047442B" w:rsidRDefault="00F810F0" w:rsidP="00834C83">
            <w:pPr>
              <w:spacing w:line="288" w:lineRule="exact"/>
              <w:jc w:val="both"/>
              <w:rPr>
                <w:rFonts w:ascii="Times New Roman" w:hAnsi="Times New Roman" w:cs="Times New Roman"/>
              </w:rPr>
            </w:pPr>
          </w:p>
          <w:p w14:paraId="1AF0C571" w14:textId="77777777" w:rsidR="00F810F0" w:rsidRPr="0047442B" w:rsidRDefault="00F810F0" w:rsidP="00834C83">
            <w:pPr>
              <w:spacing w:line="288" w:lineRule="exact"/>
              <w:jc w:val="both"/>
              <w:rPr>
                <w:rFonts w:ascii="Times New Roman" w:hAnsi="Times New Roman" w:cs="Times New Roman"/>
                <w:i/>
                <w:iCs/>
                <w:color w:val="4472C4" w:themeColor="accent1"/>
              </w:rPr>
            </w:pPr>
            <w:r w:rsidRPr="0047442B">
              <w:rPr>
                <w:rFonts w:ascii="Times New Roman" w:hAnsi="Times New Roman" w:cs="Times New Roman"/>
                <w:i/>
                <w:iCs/>
                <w:color w:val="4472C4" w:themeColor="accent1"/>
              </w:rPr>
              <w:t>[eventuale, in caso di suddivisione in più lotti]</w:t>
            </w:r>
          </w:p>
          <w:p w14:paraId="21D3333B" w14:textId="77777777" w:rsidR="00F810F0" w:rsidRPr="0047442B" w:rsidRDefault="00F810F0" w:rsidP="00834C83">
            <w:pPr>
              <w:spacing w:line="288" w:lineRule="exact"/>
              <w:ind w:left="1276"/>
              <w:jc w:val="both"/>
              <w:rPr>
                <w:rFonts w:ascii="Times New Roman" w:hAnsi="Times New Roman" w:cs="Times New Roman"/>
              </w:rPr>
            </w:pPr>
          </w:p>
          <w:p w14:paraId="3E61143C" w14:textId="77777777" w:rsidR="00F810F0" w:rsidRPr="0047442B" w:rsidRDefault="00F810F0" w:rsidP="00834C83">
            <w:pPr>
              <w:spacing w:after="60"/>
              <w:jc w:val="both"/>
              <w:rPr>
                <w:rFonts w:ascii="Times New Roman" w:hAnsi="Times New Roman" w:cs="Times New Roman"/>
                <w:b/>
              </w:rPr>
            </w:pPr>
            <w:r w:rsidRPr="0047442B">
              <w:rPr>
                <w:rFonts w:ascii="Times New Roman" w:hAnsi="Times New Roman" w:cs="Times New Roman"/>
                <w:b/>
              </w:rPr>
              <w:t xml:space="preserve">Lotto 1: CIG: […] </w:t>
            </w:r>
            <w:r w:rsidRPr="0047442B">
              <w:rPr>
                <w:rFonts w:ascii="Times New Roman" w:hAnsi="Times New Roman" w:cs="Times New Roman"/>
                <w:b/>
                <w:i/>
              </w:rPr>
              <w:t>(eventuale)</w:t>
            </w:r>
            <w:r w:rsidRPr="0047442B">
              <w:rPr>
                <w:rFonts w:ascii="Times New Roman" w:hAnsi="Times New Roman" w:cs="Times New Roman"/>
                <w:b/>
              </w:rPr>
              <w:t xml:space="preserve"> CUP</w:t>
            </w:r>
            <w:r w:rsidRPr="0047442B">
              <w:rPr>
                <w:rFonts w:ascii="Times New Roman" w:eastAsia="Times" w:hAnsi="Times New Roman" w:cs="Times New Roman"/>
                <w:b/>
              </w:rPr>
              <w:t xml:space="preserve">: </w:t>
            </w:r>
            <w:r w:rsidRPr="0047442B">
              <w:rPr>
                <w:rFonts w:ascii="Times New Roman" w:hAnsi="Times New Roman" w:cs="Times New Roman"/>
                <w:b/>
              </w:rPr>
              <w:t>[…]</w:t>
            </w:r>
          </w:p>
          <w:p w14:paraId="2D52054F" w14:textId="77777777" w:rsidR="00F810F0" w:rsidRPr="0047442B" w:rsidRDefault="00F810F0" w:rsidP="00834C83">
            <w:pPr>
              <w:spacing w:line="288" w:lineRule="exact"/>
              <w:ind w:left="1276"/>
              <w:jc w:val="both"/>
              <w:rPr>
                <w:rFonts w:ascii="Times New Roman" w:hAnsi="Times New Roman" w:cs="Times New Roman"/>
                <w:b/>
                <w:strike/>
              </w:rPr>
            </w:pPr>
          </w:p>
          <w:p w14:paraId="3EA2746D" w14:textId="77777777" w:rsidR="00F810F0" w:rsidRPr="0047442B" w:rsidRDefault="00F810F0" w:rsidP="00834C83">
            <w:pPr>
              <w:spacing w:after="60"/>
              <w:jc w:val="both"/>
              <w:rPr>
                <w:rFonts w:ascii="Times New Roman" w:hAnsi="Times New Roman" w:cs="Times New Roman"/>
                <w:b/>
              </w:rPr>
            </w:pPr>
            <w:r w:rsidRPr="0047442B">
              <w:rPr>
                <w:rFonts w:ascii="Times New Roman" w:hAnsi="Times New Roman" w:cs="Times New Roman"/>
                <w:b/>
              </w:rPr>
              <w:t xml:space="preserve">Lotto 2: CIG: […] </w:t>
            </w:r>
            <w:r w:rsidRPr="0047442B">
              <w:rPr>
                <w:rFonts w:ascii="Times New Roman" w:hAnsi="Times New Roman" w:cs="Times New Roman"/>
                <w:b/>
                <w:i/>
              </w:rPr>
              <w:t>(eventuale)</w:t>
            </w:r>
            <w:r w:rsidRPr="0047442B">
              <w:rPr>
                <w:rFonts w:ascii="Times New Roman" w:hAnsi="Times New Roman" w:cs="Times New Roman"/>
                <w:b/>
              </w:rPr>
              <w:t xml:space="preserve"> CUP</w:t>
            </w:r>
            <w:r w:rsidRPr="0047442B">
              <w:rPr>
                <w:rFonts w:ascii="Times New Roman" w:eastAsia="Times" w:hAnsi="Times New Roman" w:cs="Times New Roman"/>
                <w:b/>
              </w:rPr>
              <w:t xml:space="preserve">: </w:t>
            </w:r>
            <w:r w:rsidRPr="0047442B">
              <w:rPr>
                <w:rFonts w:ascii="Times New Roman" w:hAnsi="Times New Roman" w:cs="Times New Roman"/>
                <w:b/>
              </w:rPr>
              <w:t>[…]</w:t>
            </w:r>
          </w:p>
          <w:p w14:paraId="7959536F" w14:textId="77777777" w:rsidR="00F810F0" w:rsidRPr="0047442B" w:rsidRDefault="00F810F0" w:rsidP="00834C83">
            <w:pPr>
              <w:autoSpaceDE w:val="0"/>
              <w:jc w:val="both"/>
              <w:rPr>
                <w:rFonts w:ascii="Times New Roman" w:eastAsia="Calibri" w:hAnsi="Times New Roman" w:cs="Times New Roman"/>
                <w:bCs/>
              </w:rPr>
            </w:pPr>
          </w:p>
          <w:p w14:paraId="72E2C15B" w14:textId="77777777" w:rsidR="00F810F0" w:rsidRPr="0047442B" w:rsidRDefault="00F810F0" w:rsidP="00834C83">
            <w:pPr>
              <w:autoSpaceDE w:val="0"/>
              <w:jc w:val="both"/>
              <w:rPr>
                <w:rFonts w:ascii="Times New Roman" w:eastAsia="Calibri" w:hAnsi="Times New Roman" w:cs="Times New Roman"/>
                <w:bCs/>
                <w:i/>
              </w:rPr>
            </w:pPr>
            <w:r w:rsidRPr="0047442B">
              <w:rPr>
                <w:rFonts w:ascii="Times New Roman" w:eastAsia="Calibri" w:hAnsi="Times New Roman" w:cs="Times New Roman"/>
                <w:bCs/>
              </w:rPr>
              <w:t>[…]</w:t>
            </w:r>
          </w:p>
        </w:tc>
      </w:tr>
      <w:tr w:rsidR="008D06D1" w:rsidRPr="0047442B" w14:paraId="3E92FBF9" w14:textId="77777777" w:rsidTr="004D02A5">
        <w:tc>
          <w:tcPr>
            <w:tcW w:w="9638" w:type="dxa"/>
            <w:gridSpan w:val="3"/>
            <w:shd w:val="clear" w:color="auto" w:fill="auto"/>
          </w:tcPr>
          <w:p w14:paraId="03711C9C" w14:textId="77777777" w:rsidR="00BA1D24" w:rsidRPr="0047442B" w:rsidRDefault="00BA1D24" w:rsidP="00834C83">
            <w:pPr>
              <w:ind w:left="-57"/>
              <w:jc w:val="both"/>
              <w:rPr>
                <w:rFonts w:ascii="Times New Roman" w:eastAsia="Calibri" w:hAnsi="Times New Roman" w:cs="Times New Roman"/>
                <w:b/>
                <w:sz w:val="24"/>
                <w:szCs w:val="24"/>
              </w:rPr>
            </w:pPr>
          </w:p>
          <w:p w14:paraId="256330CA" w14:textId="68C241D6" w:rsidR="008D06D1" w:rsidRPr="0047442B" w:rsidRDefault="003C6A91" w:rsidP="002741F7">
            <w:pPr>
              <w:ind w:left="-57"/>
              <w:jc w:val="center"/>
              <w:rPr>
                <w:rFonts w:ascii="Times New Roman" w:eastAsia="Calibri" w:hAnsi="Times New Roman" w:cs="Times New Roman"/>
                <w:b/>
                <w:sz w:val="24"/>
                <w:szCs w:val="24"/>
              </w:rPr>
            </w:pPr>
            <w:r w:rsidRPr="0047442B">
              <w:rPr>
                <w:rFonts w:ascii="Times New Roman" w:eastAsia="Calibri" w:hAnsi="Times New Roman" w:cs="Times New Roman"/>
                <w:b/>
                <w:sz w:val="24"/>
                <w:szCs w:val="24"/>
              </w:rPr>
              <w:t>LA</w:t>
            </w:r>
            <w:r w:rsidR="008D06D1" w:rsidRPr="0047442B">
              <w:rPr>
                <w:rFonts w:ascii="Times New Roman" w:eastAsia="Calibri" w:hAnsi="Times New Roman" w:cs="Times New Roman"/>
                <w:b/>
                <w:sz w:val="24"/>
                <w:szCs w:val="24"/>
              </w:rPr>
              <w:t xml:space="preserve"> DIRIGENTE DELLA </w:t>
            </w:r>
            <w:r w:rsidR="004D02A5" w:rsidRPr="0047442B">
              <w:rPr>
                <w:rFonts w:ascii="Times New Roman" w:eastAsia="Calibri" w:hAnsi="Times New Roman" w:cs="Times New Roman"/>
                <w:b/>
              </w:rPr>
              <w:t>AREA</w:t>
            </w:r>
            <w:r w:rsidR="008D06D1" w:rsidRPr="0047442B">
              <w:rPr>
                <w:rFonts w:ascii="Times New Roman" w:eastAsia="Calibri" w:hAnsi="Times New Roman" w:cs="Times New Roman"/>
                <w:b/>
                <w:sz w:val="24"/>
                <w:szCs w:val="24"/>
              </w:rPr>
              <w:t xml:space="preserve"> ATTIVITA’ CONTRATTUALE </w:t>
            </w:r>
          </w:p>
          <w:p w14:paraId="69538C5C" w14:textId="5E76D4EF" w:rsidR="000B1C2E" w:rsidRPr="0047442B" w:rsidRDefault="000B1C2E" w:rsidP="002741F7">
            <w:pPr>
              <w:ind w:left="-57"/>
              <w:jc w:val="center"/>
              <w:rPr>
                <w:rFonts w:ascii="Times New Roman" w:eastAsia="Calibri" w:hAnsi="Times New Roman" w:cs="Times New Roman"/>
                <w:b/>
                <w:sz w:val="24"/>
                <w:szCs w:val="24"/>
              </w:rPr>
            </w:pPr>
            <w:r w:rsidRPr="0047442B">
              <w:rPr>
                <w:rFonts w:ascii="Times New Roman" w:eastAsia="Calibri" w:hAnsi="Times New Roman" w:cs="Times New Roman"/>
                <w:b/>
                <w:sz w:val="24"/>
                <w:szCs w:val="24"/>
              </w:rPr>
              <w:t>O</w:t>
            </w:r>
          </w:p>
          <w:p w14:paraId="453C8A50" w14:textId="2435FFEA" w:rsidR="000B1C2E" w:rsidRPr="0047442B" w:rsidRDefault="000B1C2E" w:rsidP="002741F7">
            <w:pPr>
              <w:ind w:left="-57"/>
              <w:jc w:val="center"/>
              <w:rPr>
                <w:rFonts w:ascii="Times New Roman" w:eastAsia="Calibri" w:hAnsi="Times New Roman" w:cs="Times New Roman"/>
                <w:b/>
                <w:sz w:val="24"/>
                <w:szCs w:val="24"/>
              </w:rPr>
            </w:pPr>
            <w:r w:rsidRPr="0047442B">
              <w:rPr>
                <w:rFonts w:ascii="Times New Roman" w:eastAsia="Calibri" w:hAnsi="Times New Roman" w:cs="Times New Roman"/>
                <w:b/>
                <w:sz w:val="24"/>
                <w:szCs w:val="24"/>
              </w:rPr>
              <w:t>Il DIRETTORE DEL DIPARTIMENTO</w:t>
            </w:r>
            <w:r w:rsidR="00F650D1">
              <w:rPr>
                <w:rFonts w:ascii="Times New Roman" w:eastAsia="Calibri" w:hAnsi="Times New Roman" w:cs="Times New Roman"/>
                <w:b/>
                <w:sz w:val="24"/>
                <w:szCs w:val="24"/>
              </w:rPr>
              <w:t xml:space="preserve"> </w:t>
            </w:r>
            <w:r w:rsidR="003C6A91" w:rsidRPr="0047442B">
              <w:rPr>
                <w:rFonts w:ascii="Times New Roman" w:eastAsia="Calibri" w:hAnsi="Times New Roman" w:cs="Times New Roman"/>
                <w:b/>
                <w:sz w:val="24"/>
                <w:szCs w:val="24"/>
              </w:rPr>
              <w:t>[…]</w:t>
            </w:r>
          </w:p>
        </w:tc>
      </w:tr>
      <w:tr w:rsidR="008D06D1" w:rsidRPr="0047442B" w14:paraId="631E686C" w14:textId="77777777" w:rsidTr="00D77052">
        <w:tc>
          <w:tcPr>
            <w:tcW w:w="1855" w:type="dxa"/>
            <w:shd w:val="clear" w:color="auto" w:fill="auto"/>
          </w:tcPr>
          <w:p w14:paraId="27D9624A" w14:textId="77777777" w:rsidR="008D06D1" w:rsidRPr="0047442B" w:rsidRDefault="008D06D1" w:rsidP="00834C83">
            <w:pPr>
              <w:jc w:val="both"/>
              <w:rPr>
                <w:rFonts w:ascii="Times New Roman" w:eastAsia="Calibri" w:hAnsi="Times New Roman" w:cs="Times New Roman"/>
                <w:b/>
              </w:rPr>
            </w:pPr>
            <w:r w:rsidRPr="0047442B">
              <w:rPr>
                <w:rFonts w:ascii="Times New Roman" w:eastAsia="Calibri" w:hAnsi="Times New Roman" w:cs="Times New Roman"/>
                <w:b/>
              </w:rPr>
              <w:t xml:space="preserve">VISTO </w:t>
            </w:r>
          </w:p>
        </w:tc>
        <w:tc>
          <w:tcPr>
            <w:tcW w:w="7783" w:type="dxa"/>
            <w:gridSpan w:val="2"/>
            <w:shd w:val="clear" w:color="auto" w:fill="auto"/>
          </w:tcPr>
          <w:p w14:paraId="599C7AC3" w14:textId="12437C0B" w:rsidR="008D06D1" w:rsidRPr="0047442B" w:rsidRDefault="00BA1D24" w:rsidP="00834C83">
            <w:pPr>
              <w:ind w:left="-57"/>
              <w:jc w:val="both"/>
              <w:rPr>
                <w:rFonts w:ascii="Times New Roman" w:eastAsia="Calibri" w:hAnsi="Times New Roman" w:cs="Times New Roman"/>
              </w:rPr>
            </w:pPr>
            <w:r w:rsidRPr="0047442B">
              <w:rPr>
                <w:rFonts w:ascii="Times New Roman" w:eastAsia="Calibri" w:hAnsi="Times New Roman" w:cs="Times New Roman"/>
              </w:rPr>
              <w:t xml:space="preserve"> </w:t>
            </w:r>
            <w:r w:rsidR="004D02A5" w:rsidRPr="0047442B">
              <w:rPr>
                <w:rFonts w:ascii="Times New Roman" w:eastAsia="Calibri" w:hAnsi="Times New Roman" w:cs="Times New Roman"/>
              </w:rPr>
              <w:t xml:space="preserve">il D.lgs. 31 marzo 2023, n. 36 e </w:t>
            </w:r>
            <w:proofErr w:type="spellStart"/>
            <w:r w:rsidR="004D02A5" w:rsidRPr="0047442B">
              <w:rPr>
                <w:rFonts w:ascii="Times New Roman" w:eastAsia="Calibri" w:hAnsi="Times New Roman" w:cs="Times New Roman"/>
              </w:rPr>
              <w:t>s.m.i.</w:t>
            </w:r>
            <w:proofErr w:type="spellEnd"/>
            <w:r w:rsidR="004D02A5" w:rsidRPr="0047442B">
              <w:rPr>
                <w:rFonts w:ascii="Times New Roman" w:eastAsia="Calibri" w:hAnsi="Times New Roman" w:cs="Times New Roman"/>
              </w:rPr>
              <w:t>;</w:t>
            </w:r>
          </w:p>
        </w:tc>
      </w:tr>
      <w:tr w:rsidR="004D02A5" w:rsidRPr="0047442B" w14:paraId="4CBECD23" w14:textId="77777777" w:rsidTr="00D77052">
        <w:tc>
          <w:tcPr>
            <w:tcW w:w="1855" w:type="dxa"/>
            <w:shd w:val="clear" w:color="auto" w:fill="auto"/>
          </w:tcPr>
          <w:p w14:paraId="2098F26B" w14:textId="77777777" w:rsidR="004D02A5" w:rsidRPr="0047442B" w:rsidRDefault="004D02A5" w:rsidP="00834C83">
            <w:pPr>
              <w:widowControl w:val="0"/>
              <w:jc w:val="both"/>
              <w:rPr>
                <w:rFonts w:ascii="Times New Roman" w:eastAsia="Times" w:hAnsi="Times New Roman" w:cs="Times New Roman"/>
                <w:b/>
              </w:rPr>
            </w:pPr>
            <w:r w:rsidRPr="0047442B">
              <w:rPr>
                <w:rFonts w:ascii="Times New Roman" w:eastAsia="Times" w:hAnsi="Times New Roman" w:cs="Times New Roman"/>
                <w:b/>
              </w:rPr>
              <w:t>VISTO</w:t>
            </w:r>
          </w:p>
        </w:tc>
        <w:tc>
          <w:tcPr>
            <w:tcW w:w="7783" w:type="dxa"/>
            <w:gridSpan w:val="2"/>
            <w:shd w:val="clear" w:color="auto" w:fill="auto"/>
          </w:tcPr>
          <w:p w14:paraId="2698BE07" w14:textId="6B37D450" w:rsidR="004D02A5" w:rsidRPr="0047442B" w:rsidRDefault="004D02A5" w:rsidP="00834C83">
            <w:pPr>
              <w:widowControl w:val="0"/>
              <w:jc w:val="both"/>
              <w:rPr>
                <w:rFonts w:ascii="Times New Roman" w:eastAsia="Times" w:hAnsi="Times New Roman" w:cs="Times New Roman"/>
              </w:rPr>
            </w:pPr>
            <w:r w:rsidRPr="0047442B">
              <w:rPr>
                <w:rFonts w:ascii="Times New Roman" w:eastAsia="Calibri" w:hAnsi="Times New Roman" w:cs="Times New Roman"/>
              </w:rPr>
              <w:t>in particolare</w:t>
            </w:r>
            <w:r w:rsidR="00A33517" w:rsidRPr="0047442B">
              <w:rPr>
                <w:rFonts w:ascii="Times New Roman" w:eastAsia="Calibri" w:hAnsi="Times New Roman" w:cs="Times New Roman"/>
              </w:rPr>
              <w:t>,</w:t>
            </w:r>
            <w:r w:rsidRPr="0047442B">
              <w:rPr>
                <w:rFonts w:ascii="Times New Roman" w:eastAsia="Calibri" w:hAnsi="Times New Roman" w:cs="Times New Roman"/>
              </w:rPr>
              <w:t xml:space="preserve"> l’art. 17, comm</w:t>
            </w:r>
            <w:r w:rsidR="00A33517" w:rsidRPr="0047442B">
              <w:rPr>
                <w:rFonts w:ascii="Times New Roman" w:eastAsia="Calibri" w:hAnsi="Times New Roman" w:cs="Times New Roman"/>
              </w:rPr>
              <w:t>a 1</w:t>
            </w:r>
            <w:r w:rsidRPr="0047442B">
              <w:rPr>
                <w:rFonts w:ascii="Times New Roman" w:eastAsia="Calibri" w:hAnsi="Times New Roman" w:cs="Times New Roman"/>
              </w:rPr>
              <w:t xml:space="preserve"> del </w:t>
            </w:r>
            <w:proofErr w:type="gramStart"/>
            <w:r w:rsidRPr="0047442B">
              <w:rPr>
                <w:rFonts w:ascii="Times New Roman" w:eastAsia="Calibri" w:hAnsi="Times New Roman" w:cs="Times New Roman"/>
              </w:rPr>
              <w:t>predetto</w:t>
            </w:r>
            <w:proofErr w:type="gramEnd"/>
            <w:r w:rsidRPr="0047442B">
              <w:rPr>
                <w:rFonts w:ascii="Times New Roman" w:eastAsia="Calibri" w:hAnsi="Times New Roman" w:cs="Times New Roman"/>
              </w:rPr>
              <w:t xml:space="preserve"> decreto, il quale prevede che, prima dell’avvio delle procedure di affidamento dei contratti pubblici, le stazioni appaltanti, con apposito atto, adottano la decisione di contrarre, individuando gli elementi essenziali del contratto e i criteri di selezione degli operatori economici e delle offerte;</w:t>
            </w:r>
          </w:p>
        </w:tc>
      </w:tr>
      <w:tr w:rsidR="004D02A5" w:rsidRPr="0047442B" w14:paraId="0C0BC4F7" w14:textId="77777777" w:rsidTr="00D77052">
        <w:tc>
          <w:tcPr>
            <w:tcW w:w="1855" w:type="dxa"/>
            <w:shd w:val="clear" w:color="auto" w:fill="auto"/>
          </w:tcPr>
          <w:p w14:paraId="078E4E8A" w14:textId="77777777" w:rsidR="004D02A5" w:rsidRPr="0047442B" w:rsidRDefault="004D02A5" w:rsidP="00834C83">
            <w:pPr>
              <w:pStyle w:val="Nessunaspaziatura"/>
              <w:jc w:val="both"/>
              <w:rPr>
                <w:rFonts w:ascii="Times New Roman" w:hAnsi="Times New Roman" w:cs="Times New Roman"/>
                <w:b/>
                <w:bCs/>
              </w:rPr>
            </w:pPr>
            <w:r w:rsidRPr="0047442B">
              <w:rPr>
                <w:rFonts w:ascii="Times New Roman" w:hAnsi="Times New Roman" w:cs="Times New Roman"/>
                <w:b/>
                <w:bCs/>
              </w:rPr>
              <w:t xml:space="preserve">VISTO </w:t>
            </w:r>
          </w:p>
          <w:p w14:paraId="19D39AAB" w14:textId="77777777" w:rsidR="00834C83" w:rsidRPr="0047442B" w:rsidRDefault="00834C83" w:rsidP="00834C83">
            <w:pPr>
              <w:pStyle w:val="Nessunaspaziatura"/>
              <w:jc w:val="both"/>
              <w:rPr>
                <w:rFonts w:ascii="Times New Roman" w:hAnsi="Times New Roman" w:cs="Times New Roman"/>
              </w:rPr>
            </w:pPr>
          </w:p>
          <w:p w14:paraId="0E884CA3" w14:textId="77777777" w:rsidR="00834C83" w:rsidRPr="0047442B" w:rsidRDefault="00834C83" w:rsidP="00834C83">
            <w:pPr>
              <w:pStyle w:val="Nessunaspaziatura"/>
              <w:jc w:val="both"/>
              <w:rPr>
                <w:rFonts w:ascii="Times New Roman" w:hAnsi="Times New Roman" w:cs="Times New Roman"/>
              </w:rPr>
            </w:pPr>
          </w:p>
          <w:p w14:paraId="3766E544" w14:textId="77777777" w:rsidR="00834C83" w:rsidRPr="0047442B" w:rsidRDefault="00834C83" w:rsidP="00834C83">
            <w:pPr>
              <w:pStyle w:val="Nessunaspaziatura"/>
              <w:jc w:val="both"/>
              <w:rPr>
                <w:rFonts w:ascii="Times New Roman" w:hAnsi="Times New Roman" w:cs="Times New Roman"/>
              </w:rPr>
            </w:pPr>
          </w:p>
          <w:p w14:paraId="30331108" w14:textId="77777777" w:rsidR="00834C83" w:rsidRPr="0047442B" w:rsidRDefault="00834C83" w:rsidP="00834C83">
            <w:pPr>
              <w:pStyle w:val="Nessunaspaziatura"/>
              <w:jc w:val="both"/>
              <w:rPr>
                <w:rFonts w:ascii="Times New Roman" w:hAnsi="Times New Roman" w:cs="Times New Roman"/>
              </w:rPr>
            </w:pPr>
          </w:p>
          <w:p w14:paraId="3D1C0F4E" w14:textId="77777777" w:rsidR="00834C83" w:rsidRPr="0047442B" w:rsidRDefault="00834C83" w:rsidP="00834C83">
            <w:pPr>
              <w:pStyle w:val="Nessunaspaziatura"/>
              <w:jc w:val="both"/>
              <w:rPr>
                <w:rFonts w:ascii="Times New Roman" w:hAnsi="Times New Roman" w:cs="Times New Roman"/>
              </w:rPr>
            </w:pPr>
          </w:p>
          <w:p w14:paraId="18835AD5" w14:textId="77777777" w:rsidR="00834C83" w:rsidRPr="0047442B" w:rsidRDefault="00834C83" w:rsidP="00834C83">
            <w:pPr>
              <w:pStyle w:val="Nessunaspaziatura"/>
              <w:jc w:val="both"/>
              <w:rPr>
                <w:rFonts w:ascii="Times New Roman" w:hAnsi="Times New Roman" w:cs="Times New Roman"/>
              </w:rPr>
            </w:pPr>
          </w:p>
          <w:p w14:paraId="7B3F12A3" w14:textId="77777777" w:rsidR="00834C83" w:rsidRPr="0047442B" w:rsidRDefault="00834C83" w:rsidP="00834C83">
            <w:pPr>
              <w:pStyle w:val="Nessunaspaziatura"/>
              <w:jc w:val="both"/>
              <w:rPr>
                <w:rFonts w:ascii="Times New Roman" w:hAnsi="Times New Roman" w:cs="Times New Roman"/>
              </w:rPr>
            </w:pPr>
          </w:p>
          <w:p w14:paraId="4591604D" w14:textId="77777777" w:rsidR="00834C83" w:rsidRPr="0047442B" w:rsidRDefault="00834C83" w:rsidP="00834C83">
            <w:pPr>
              <w:pStyle w:val="Nessunaspaziatura"/>
              <w:jc w:val="both"/>
              <w:rPr>
                <w:rFonts w:ascii="Times New Roman" w:hAnsi="Times New Roman" w:cs="Times New Roman"/>
              </w:rPr>
            </w:pPr>
          </w:p>
          <w:p w14:paraId="26C9882A" w14:textId="77777777" w:rsidR="00834C83" w:rsidRPr="0047442B" w:rsidRDefault="00834C83" w:rsidP="00834C83">
            <w:pPr>
              <w:pStyle w:val="Nessunaspaziatura"/>
              <w:jc w:val="both"/>
              <w:rPr>
                <w:rFonts w:ascii="Times New Roman" w:hAnsi="Times New Roman" w:cs="Times New Roman"/>
              </w:rPr>
            </w:pPr>
          </w:p>
          <w:p w14:paraId="4675E8A4" w14:textId="27DE9CC9" w:rsidR="00834C83" w:rsidRPr="0047442B" w:rsidRDefault="00834C83" w:rsidP="00834C83">
            <w:pPr>
              <w:pStyle w:val="Nessunaspaziatura"/>
              <w:jc w:val="both"/>
              <w:rPr>
                <w:rFonts w:ascii="Times New Roman" w:hAnsi="Times New Roman" w:cs="Times New Roman"/>
                <w:b/>
              </w:rPr>
            </w:pPr>
            <w:r w:rsidRPr="0047442B">
              <w:rPr>
                <w:rFonts w:ascii="Times New Roman" w:hAnsi="Times New Roman" w:cs="Times New Roman"/>
                <w:b/>
              </w:rPr>
              <w:t xml:space="preserve">TENUTO CONTO     </w:t>
            </w:r>
          </w:p>
          <w:p w14:paraId="7F9B9A90" w14:textId="77777777" w:rsidR="00834C83" w:rsidRPr="0047442B" w:rsidRDefault="00834C83" w:rsidP="00834C83">
            <w:pPr>
              <w:pStyle w:val="Nessunaspaziatura"/>
              <w:jc w:val="both"/>
              <w:rPr>
                <w:rFonts w:ascii="Times New Roman" w:hAnsi="Times New Roman" w:cs="Times New Roman"/>
                <w:bCs/>
              </w:rPr>
            </w:pPr>
          </w:p>
          <w:p w14:paraId="4839F1FA" w14:textId="77777777" w:rsidR="00834C83" w:rsidRPr="0047442B" w:rsidRDefault="00834C83" w:rsidP="00834C83">
            <w:pPr>
              <w:pStyle w:val="Nessunaspaziatura"/>
              <w:jc w:val="both"/>
              <w:rPr>
                <w:rFonts w:ascii="Times New Roman" w:hAnsi="Times New Roman" w:cs="Times New Roman"/>
                <w:bCs/>
              </w:rPr>
            </w:pPr>
          </w:p>
          <w:p w14:paraId="2A056E3D" w14:textId="77777777" w:rsidR="00834C83" w:rsidRPr="0047442B" w:rsidRDefault="00834C83" w:rsidP="00834C83">
            <w:pPr>
              <w:pStyle w:val="Nessunaspaziatura"/>
              <w:jc w:val="both"/>
              <w:rPr>
                <w:rFonts w:ascii="Times New Roman" w:hAnsi="Times New Roman" w:cs="Times New Roman"/>
                <w:bCs/>
              </w:rPr>
            </w:pPr>
          </w:p>
          <w:p w14:paraId="79BA3CB4" w14:textId="77777777" w:rsidR="00834C83" w:rsidRPr="0047442B" w:rsidRDefault="00834C83" w:rsidP="00834C83">
            <w:pPr>
              <w:pStyle w:val="Nessunaspaziatura"/>
              <w:jc w:val="both"/>
              <w:rPr>
                <w:rFonts w:ascii="Times New Roman" w:hAnsi="Times New Roman" w:cs="Times New Roman"/>
                <w:b/>
              </w:rPr>
            </w:pPr>
          </w:p>
          <w:p w14:paraId="72FEF6BB" w14:textId="77777777" w:rsidR="00834C83" w:rsidRPr="0047442B" w:rsidRDefault="00834C83" w:rsidP="00834C83">
            <w:pPr>
              <w:pStyle w:val="Nessunaspaziatura"/>
              <w:jc w:val="both"/>
              <w:rPr>
                <w:rFonts w:ascii="Times New Roman" w:hAnsi="Times New Roman" w:cs="Times New Roman"/>
                <w:b/>
              </w:rPr>
            </w:pPr>
            <w:r w:rsidRPr="0047442B">
              <w:rPr>
                <w:rFonts w:ascii="Times New Roman" w:hAnsi="Times New Roman" w:cs="Times New Roman"/>
                <w:b/>
              </w:rPr>
              <w:t>TENUTO CONTO</w:t>
            </w:r>
          </w:p>
          <w:p w14:paraId="1B719517" w14:textId="77777777" w:rsidR="00205A12" w:rsidRPr="0047442B" w:rsidRDefault="00205A12" w:rsidP="00205A12">
            <w:pPr>
              <w:rPr>
                <w:rFonts w:ascii="Times New Roman" w:hAnsi="Times New Roman" w:cs="Times New Roman"/>
              </w:rPr>
            </w:pPr>
          </w:p>
          <w:p w14:paraId="6AF025EF" w14:textId="77777777" w:rsidR="00205A12" w:rsidRDefault="00205A12" w:rsidP="00205A12">
            <w:pPr>
              <w:rPr>
                <w:rFonts w:ascii="Times New Roman" w:hAnsi="Times New Roman" w:cs="Times New Roman"/>
              </w:rPr>
            </w:pPr>
          </w:p>
          <w:p w14:paraId="4AD40A16" w14:textId="77777777" w:rsidR="00D77052" w:rsidRPr="0047442B" w:rsidRDefault="00D77052" w:rsidP="00205A12">
            <w:pPr>
              <w:rPr>
                <w:rFonts w:ascii="Times New Roman" w:hAnsi="Times New Roman" w:cs="Times New Roman"/>
              </w:rPr>
            </w:pPr>
          </w:p>
          <w:p w14:paraId="12D9CFE7" w14:textId="77777777" w:rsidR="00205A12" w:rsidRPr="0047442B" w:rsidRDefault="00205A12" w:rsidP="00205A12">
            <w:pPr>
              <w:rPr>
                <w:rFonts w:ascii="Times New Roman" w:hAnsi="Times New Roman" w:cs="Times New Roman"/>
              </w:rPr>
            </w:pPr>
          </w:p>
          <w:p w14:paraId="0F3CB071" w14:textId="308F6F75" w:rsidR="00205A12" w:rsidRPr="00D77052" w:rsidRDefault="00D77052" w:rsidP="00205A12">
            <w:pPr>
              <w:rPr>
                <w:rFonts w:ascii="Times New Roman" w:hAnsi="Times New Roman" w:cs="Times New Roman"/>
                <w:b/>
                <w:bCs/>
              </w:rPr>
            </w:pPr>
            <w:r w:rsidRPr="00D77052">
              <w:rPr>
                <w:rFonts w:ascii="Times New Roman" w:hAnsi="Times New Roman" w:cs="Times New Roman"/>
                <w:b/>
                <w:bCs/>
              </w:rPr>
              <w:t>CONSIDERATO</w:t>
            </w:r>
          </w:p>
          <w:p w14:paraId="6EC96FB3" w14:textId="77777777" w:rsidR="00D77052" w:rsidRDefault="00D77052" w:rsidP="00205A12">
            <w:pPr>
              <w:rPr>
                <w:rFonts w:ascii="Times New Roman" w:hAnsi="Times New Roman" w:cs="Times New Roman"/>
              </w:rPr>
            </w:pPr>
          </w:p>
          <w:p w14:paraId="0FF8AB04" w14:textId="77777777" w:rsidR="00D77052" w:rsidRPr="0047442B" w:rsidRDefault="00D77052" w:rsidP="00205A12">
            <w:pPr>
              <w:rPr>
                <w:rFonts w:ascii="Times New Roman" w:hAnsi="Times New Roman" w:cs="Times New Roman"/>
              </w:rPr>
            </w:pPr>
          </w:p>
          <w:p w14:paraId="4ED09334" w14:textId="3FCAE2AF" w:rsidR="00205A12" w:rsidRPr="0047442B" w:rsidRDefault="00205A12" w:rsidP="00205A12">
            <w:pPr>
              <w:rPr>
                <w:rFonts w:ascii="Times New Roman" w:hAnsi="Times New Roman" w:cs="Times New Roman"/>
                <w:b/>
                <w:bCs/>
              </w:rPr>
            </w:pPr>
            <w:r w:rsidRPr="0047442B">
              <w:rPr>
                <w:rFonts w:ascii="Times New Roman" w:hAnsi="Times New Roman" w:cs="Times New Roman"/>
                <w:b/>
                <w:bCs/>
              </w:rPr>
              <w:t>VISTO</w:t>
            </w:r>
          </w:p>
        </w:tc>
        <w:tc>
          <w:tcPr>
            <w:tcW w:w="7783" w:type="dxa"/>
            <w:gridSpan w:val="2"/>
            <w:shd w:val="clear" w:color="auto" w:fill="auto"/>
          </w:tcPr>
          <w:p w14:paraId="6C645418" w14:textId="77777777" w:rsidR="004D02A5" w:rsidRPr="0047442B" w:rsidRDefault="004D02A5" w:rsidP="00834C83">
            <w:pPr>
              <w:pStyle w:val="Nessunaspaziatura"/>
              <w:jc w:val="both"/>
              <w:rPr>
                <w:rFonts w:ascii="Times New Roman" w:hAnsi="Times New Roman" w:cs="Times New Roman"/>
              </w:rPr>
            </w:pPr>
            <w:r w:rsidRPr="0047442B">
              <w:rPr>
                <w:rFonts w:ascii="Times New Roman" w:hAnsi="Times New Roman" w:cs="Times New Roman"/>
              </w:rPr>
              <w:lastRenderedPageBreak/>
              <w:t>in particolare, l’art. 50, comma 1, lettera e) del D.lgs. 36/2023, il quale prevede che «</w:t>
            </w:r>
            <w:r w:rsidRPr="0047442B">
              <w:rPr>
                <w:rFonts w:ascii="Times New Roman" w:hAnsi="Times New Roman" w:cs="Times New Roman"/>
                <w:i/>
                <w:iCs/>
              </w:rPr>
              <w:t xml:space="preserve">salvo quanto previsto dagli articoli 62 e 63, le stazioni appaltanti procedono all’affidamento dei contratti di lavori, servizi e forniture di importo inferiore alle soglie di cui all’articolo 14 con le seguenti modalità: e) procedura negoziata senza bando, previa consultazione di almeno cinque operatori economici, ove esistenti, individuati in base ad indagini di mercato o tramite elenchi di operatori economici, per l’affidamento di servizi e forniture, ivi compresi i servizi di ingegneria e </w:t>
            </w:r>
            <w:r w:rsidRPr="0047442B">
              <w:rPr>
                <w:rFonts w:ascii="Times New Roman" w:hAnsi="Times New Roman" w:cs="Times New Roman"/>
                <w:i/>
                <w:iCs/>
              </w:rPr>
              <w:lastRenderedPageBreak/>
              <w:t>architettura e l’attività di progettazione, di importo pari o superiore a 140.000 euro e fino alle soglie di cui all’articolo 14</w:t>
            </w:r>
            <w:r w:rsidRPr="0047442B">
              <w:rPr>
                <w:rFonts w:ascii="Times New Roman" w:hAnsi="Times New Roman" w:cs="Times New Roman"/>
              </w:rPr>
              <w:t xml:space="preserve">»;  </w:t>
            </w:r>
          </w:p>
          <w:p w14:paraId="078A2F4F" w14:textId="77777777" w:rsidR="00834C83" w:rsidRPr="0047442B" w:rsidRDefault="00834C83" w:rsidP="00834C83">
            <w:pPr>
              <w:pStyle w:val="Nessunaspaziatura"/>
              <w:jc w:val="both"/>
              <w:rPr>
                <w:rFonts w:ascii="Times New Roman" w:hAnsi="Times New Roman" w:cs="Times New Roman"/>
              </w:rPr>
            </w:pPr>
          </w:p>
          <w:p w14:paraId="436BA20C" w14:textId="45E1EE92" w:rsidR="00834C83" w:rsidRPr="0047442B" w:rsidRDefault="00834C83" w:rsidP="00834C83">
            <w:pPr>
              <w:pStyle w:val="Nessunaspaziatura"/>
              <w:jc w:val="both"/>
              <w:rPr>
                <w:rFonts w:ascii="Times New Roman" w:hAnsi="Times New Roman" w:cs="Times New Roman"/>
              </w:rPr>
            </w:pPr>
            <w:r w:rsidRPr="0047442B">
              <w:rPr>
                <w:rFonts w:ascii="Times New Roman" w:hAnsi="Times New Roman" w:cs="Times New Roman"/>
              </w:rPr>
              <w:t>che, l’Allegato I.1 al Codice definisce, all’art. 3 comma 1, lett. h), le “procedure negoziate” come “</w:t>
            </w:r>
            <w:r w:rsidRPr="0047442B">
              <w:rPr>
                <w:rFonts w:ascii="Times New Roman" w:hAnsi="Times New Roman" w:cs="Times New Roman"/>
                <w:i/>
                <w:iCs/>
              </w:rPr>
              <w:t>le procedure di affidamento in cui le stazioni appaltanti e gli enti concedenti consultano gli operatori economici da loro scelti e negoziano con uno o più di essi le condizioni del contratto</w:t>
            </w:r>
            <w:r w:rsidRPr="0047442B">
              <w:rPr>
                <w:rFonts w:ascii="Times New Roman" w:hAnsi="Times New Roman" w:cs="Times New Roman"/>
              </w:rPr>
              <w:t>”;</w:t>
            </w:r>
          </w:p>
          <w:p w14:paraId="19CEEC0A" w14:textId="77777777" w:rsidR="00834C83" w:rsidRPr="0047442B" w:rsidRDefault="00834C83" w:rsidP="00834C83">
            <w:pPr>
              <w:pStyle w:val="Nessunaspaziatura"/>
              <w:jc w:val="both"/>
              <w:rPr>
                <w:rFonts w:ascii="Times New Roman" w:hAnsi="Times New Roman" w:cs="Times New Roman"/>
              </w:rPr>
            </w:pPr>
          </w:p>
          <w:p w14:paraId="1909B9EA" w14:textId="77777777" w:rsidR="00834C83" w:rsidRDefault="00834C83" w:rsidP="00834C83">
            <w:pPr>
              <w:pStyle w:val="Nessunaspaziatura"/>
              <w:jc w:val="both"/>
              <w:rPr>
                <w:rFonts w:ascii="Times New Roman" w:hAnsi="Times New Roman" w:cs="Times New Roman"/>
              </w:rPr>
            </w:pPr>
            <w:r w:rsidRPr="0047442B">
              <w:rPr>
                <w:rFonts w:ascii="Times New Roman" w:hAnsi="Times New Roman" w:cs="Times New Roman"/>
              </w:rPr>
              <w:t>altresì che, l’Allegato II.1 al Codice, all’art. 1 comma 1, prevede che “</w:t>
            </w:r>
            <w:r w:rsidRPr="0047442B">
              <w:rPr>
                <w:rFonts w:ascii="Times New Roman" w:hAnsi="Times New Roman" w:cs="Times New Roman"/>
                <w:i/>
                <w:iCs/>
              </w:rPr>
              <w:t>gli operatori economici da invitare alle procedure negoziate per l’affidamento di (…) contratti di servizi e forniture di importo pari o superiore a 140.000 euro e inferiore alle soglie di rilevanza europea di cui all’art. 14 del Codice sono individuati sulla base di indagini di mercato o tramite elenchi di operatori economici, nel rispetto del principio di rotazione degli affidamenti di cui all’articolo 49 del Codice</w:t>
            </w:r>
            <w:r w:rsidRPr="0047442B">
              <w:rPr>
                <w:rFonts w:ascii="Times New Roman" w:hAnsi="Times New Roman" w:cs="Times New Roman"/>
              </w:rPr>
              <w:t xml:space="preserve">”;  </w:t>
            </w:r>
          </w:p>
          <w:p w14:paraId="2DDF2162" w14:textId="77777777" w:rsidR="00D77052" w:rsidRDefault="00D77052" w:rsidP="00834C83">
            <w:pPr>
              <w:pStyle w:val="Nessunaspaziatura"/>
              <w:jc w:val="both"/>
              <w:rPr>
                <w:rFonts w:ascii="Times New Roman" w:hAnsi="Times New Roman" w:cs="Times New Roman"/>
              </w:rPr>
            </w:pPr>
          </w:p>
          <w:p w14:paraId="062E8083" w14:textId="77777777" w:rsidR="00D77052" w:rsidRPr="00761F5F" w:rsidRDefault="00D77052" w:rsidP="00D77052">
            <w:pPr>
              <w:jc w:val="both"/>
              <w:rPr>
                <w:rFonts w:ascii="Times New Roman" w:hAnsi="Times New Roman" w:cs="Times New Roman"/>
              </w:rPr>
            </w:pPr>
            <w:r w:rsidRPr="008D69DF">
              <w:rPr>
                <w:rFonts w:ascii="Times New Roman" w:hAnsi="Times New Roman" w:cs="Times New Roman"/>
              </w:rPr>
              <w:t>che, dal 1° gennaio 2024, ha acquistato piena efficacia la disciplina del citato decreto legislativo 31 marzo 2023 n. 36, che prevede la digitalizzazione dell’intero ciclo di vita dei contratti pubblici, come da artt. 19 e ss.;</w:t>
            </w:r>
            <w:r w:rsidRPr="00761F5F">
              <w:rPr>
                <w:rFonts w:ascii="Times New Roman" w:hAnsi="Times New Roman" w:cs="Times New Roman"/>
              </w:rPr>
              <w:t xml:space="preserve"> </w:t>
            </w:r>
          </w:p>
          <w:p w14:paraId="169E6737" w14:textId="77777777" w:rsidR="00205A12" w:rsidRPr="0047442B" w:rsidRDefault="00205A12" w:rsidP="00834C83">
            <w:pPr>
              <w:pStyle w:val="Nessunaspaziatura"/>
              <w:jc w:val="both"/>
              <w:rPr>
                <w:rFonts w:ascii="Times New Roman" w:hAnsi="Times New Roman" w:cs="Times New Roman"/>
              </w:rPr>
            </w:pPr>
          </w:p>
          <w:p w14:paraId="32AC036A" w14:textId="7881565F" w:rsidR="00205A12" w:rsidRPr="0047442B" w:rsidRDefault="00205A12" w:rsidP="00205A12">
            <w:pPr>
              <w:rPr>
                <w:rFonts w:ascii="Times New Roman" w:hAnsi="Times New Roman" w:cs="Times New Roman"/>
              </w:rPr>
            </w:pPr>
            <w:r w:rsidRPr="0047442B">
              <w:rPr>
                <w:rFonts w:ascii="Times New Roman" w:hAnsi="Times New Roman" w:cs="Times New Roman"/>
              </w:rPr>
              <w:t>l’art. 25 comma 2 del D.lgs. n. 36/2023, il quale prevede che “</w:t>
            </w:r>
            <w:r w:rsidRPr="0047442B">
              <w:rPr>
                <w:rFonts w:ascii="Times New Roman" w:hAnsi="Times New Roman" w:cs="Times New Roman"/>
                <w:i/>
                <w:iCs/>
              </w:rPr>
              <w:t>le stazioni appaltanti e gli enti concedenti utilizzano le piattaforme di approvvigionamento digitale per svolgere le procedure di affidamento e di esecuzione dei contratti pubblici, secondo le regole tecniche di cui all’articolo 26</w:t>
            </w:r>
            <w:proofErr w:type="gramStart"/>
            <w:r w:rsidR="00A74E50" w:rsidRPr="0047442B">
              <w:rPr>
                <w:rFonts w:ascii="Times New Roman" w:hAnsi="Times New Roman" w:cs="Times New Roman"/>
              </w:rPr>
              <w:t xml:space="preserve">”;  </w:t>
            </w:r>
            <w:r w:rsidRPr="0047442B">
              <w:rPr>
                <w:rFonts w:ascii="Times New Roman" w:hAnsi="Times New Roman" w:cs="Times New Roman"/>
              </w:rPr>
              <w:t xml:space="preserve"> </w:t>
            </w:r>
            <w:proofErr w:type="gramEnd"/>
            <w:r w:rsidRPr="0047442B">
              <w:rPr>
                <w:rFonts w:ascii="Times New Roman" w:hAnsi="Times New Roman" w:cs="Times New Roman"/>
              </w:rPr>
              <w:t xml:space="preserve">             </w:t>
            </w:r>
          </w:p>
        </w:tc>
      </w:tr>
      <w:tr w:rsidR="004D02A5" w:rsidRPr="0047442B" w14:paraId="34A4BD69" w14:textId="77777777" w:rsidTr="00D77052">
        <w:tc>
          <w:tcPr>
            <w:tcW w:w="1855" w:type="dxa"/>
            <w:shd w:val="clear" w:color="auto" w:fill="auto"/>
          </w:tcPr>
          <w:p w14:paraId="72C6AC0C" w14:textId="77777777" w:rsidR="004D02A5" w:rsidRPr="0047442B" w:rsidRDefault="004D02A5" w:rsidP="00834C83">
            <w:pPr>
              <w:jc w:val="both"/>
              <w:rPr>
                <w:rFonts w:ascii="Times New Roman" w:eastAsia="Calibri" w:hAnsi="Times New Roman" w:cs="Times New Roman"/>
                <w:b/>
              </w:rPr>
            </w:pPr>
            <w:r w:rsidRPr="0047442B">
              <w:rPr>
                <w:rFonts w:ascii="Times New Roman" w:eastAsia="Calibri" w:hAnsi="Times New Roman" w:cs="Times New Roman"/>
                <w:b/>
              </w:rPr>
              <w:lastRenderedPageBreak/>
              <w:t xml:space="preserve">VISTO </w:t>
            </w:r>
          </w:p>
          <w:p w14:paraId="2225CC7C" w14:textId="77777777" w:rsidR="002741F7" w:rsidRPr="0047442B" w:rsidRDefault="002741F7" w:rsidP="00834C83">
            <w:pPr>
              <w:jc w:val="both"/>
              <w:rPr>
                <w:rFonts w:ascii="Times New Roman" w:eastAsia="Calibri" w:hAnsi="Times New Roman" w:cs="Times New Roman"/>
                <w:b/>
              </w:rPr>
            </w:pPr>
          </w:p>
          <w:p w14:paraId="061B12FC" w14:textId="77777777" w:rsidR="002741F7" w:rsidRPr="0047442B" w:rsidRDefault="002741F7" w:rsidP="00834C83">
            <w:pPr>
              <w:jc w:val="both"/>
              <w:rPr>
                <w:rFonts w:ascii="Times New Roman" w:eastAsia="Calibri" w:hAnsi="Times New Roman" w:cs="Times New Roman"/>
                <w:b/>
              </w:rPr>
            </w:pPr>
          </w:p>
          <w:p w14:paraId="2ED1BDC7" w14:textId="77777777" w:rsidR="002741F7" w:rsidRPr="0047442B" w:rsidRDefault="002741F7" w:rsidP="00834C83">
            <w:pPr>
              <w:jc w:val="both"/>
              <w:rPr>
                <w:rFonts w:ascii="Times New Roman" w:eastAsia="Calibri" w:hAnsi="Times New Roman" w:cs="Times New Roman"/>
                <w:b/>
              </w:rPr>
            </w:pPr>
          </w:p>
          <w:p w14:paraId="69DE52B9" w14:textId="77777777" w:rsidR="002741F7" w:rsidRPr="0047442B" w:rsidRDefault="002741F7" w:rsidP="00834C83">
            <w:pPr>
              <w:jc w:val="both"/>
              <w:rPr>
                <w:rFonts w:ascii="Times New Roman" w:eastAsia="Calibri" w:hAnsi="Times New Roman" w:cs="Times New Roman"/>
                <w:b/>
              </w:rPr>
            </w:pPr>
          </w:p>
          <w:p w14:paraId="73B1CB4F" w14:textId="3F6A3E21" w:rsidR="002741F7" w:rsidRPr="0047442B" w:rsidRDefault="002741F7" w:rsidP="00834C83">
            <w:pPr>
              <w:jc w:val="both"/>
              <w:rPr>
                <w:rFonts w:ascii="Times New Roman" w:eastAsia="Calibri" w:hAnsi="Times New Roman" w:cs="Times New Roman"/>
                <w:b/>
              </w:rPr>
            </w:pPr>
            <w:r w:rsidRPr="0047442B">
              <w:rPr>
                <w:rFonts w:ascii="Times New Roman" w:eastAsia="Calibri" w:hAnsi="Times New Roman" w:cs="Times New Roman"/>
                <w:b/>
              </w:rPr>
              <w:t>VISTO</w:t>
            </w:r>
          </w:p>
          <w:p w14:paraId="3B75DFAD" w14:textId="77777777" w:rsidR="002741F7" w:rsidRPr="0047442B" w:rsidRDefault="002741F7" w:rsidP="00834C83">
            <w:pPr>
              <w:jc w:val="both"/>
              <w:rPr>
                <w:rFonts w:ascii="Times New Roman" w:eastAsia="Calibri" w:hAnsi="Times New Roman" w:cs="Times New Roman"/>
                <w:b/>
              </w:rPr>
            </w:pPr>
          </w:p>
          <w:p w14:paraId="4D7D3161" w14:textId="77777777" w:rsidR="002741F7" w:rsidRPr="0047442B" w:rsidRDefault="002741F7" w:rsidP="00834C83">
            <w:pPr>
              <w:jc w:val="both"/>
              <w:rPr>
                <w:rFonts w:ascii="Times New Roman" w:eastAsia="Calibri" w:hAnsi="Times New Roman" w:cs="Times New Roman"/>
                <w:b/>
              </w:rPr>
            </w:pPr>
          </w:p>
          <w:p w14:paraId="6DBC676E" w14:textId="77777777" w:rsidR="002741F7" w:rsidRPr="0047442B" w:rsidRDefault="002741F7" w:rsidP="00834C83">
            <w:pPr>
              <w:jc w:val="both"/>
              <w:rPr>
                <w:rFonts w:ascii="Times New Roman" w:eastAsia="Calibri" w:hAnsi="Times New Roman" w:cs="Times New Roman"/>
                <w:b/>
              </w:rPr>
            </w:pPr>
          </w:p>
          <w:p w14:paraId="000CEBD2" w14:textId="77777777" w:rsidR="000A6E58" w:rsidRDefault="000A6E58" w:rsidP="00834C83">
            <w:pPr>
              <w:jc w:val="both"/>
              <w:rPr>
                <w:rFonts w:ascii="Times New Roman" w:eastAsia="Calibri" w:hAnsi="Times New Roman" w:cs="Times New Roman"/>
                <w:b/>
              </w:rPr>
            </w:pPr>
          </w:p>
          <w:p w14:paraId="22E2D936" w14:textId="77777777" w:rsidR="00A74E50" w:rsidRPr="0047442B" w:rsidRDefault="00A74E50" w:rsidP="00834C83">
            <w:pPr>
              <w:jc w:val="both"/>
              <w:rPr>
                <w:rFonts w:ascii="Times New Roman" w:eastAsia="Calibri" w:hAnsi="Times New Roman" w:cs="Times New Roman"/>
                <w:b/>
              </w:rPr>
            </w:pPr>
          </w:p>
          <w:p w14:paraId="73184EDF" w14:textId="35DCABED" w:rsidR="002741F7" w:rsidRPr="0047442B" w:rsidRDefault="002741F7" w:rsidP="00834C83">
            <w:pPr>
              <w:jc w:val="both"/>
              <w:rPr>
                <w:rFonts w:ascii="Times New Roman" w:eastAsia="Calibri" w:hAnsi="Times New Roman" w:cs="Times New Roman"/>
                <w:b/>
              </w:rPr>
            </w:pPr>
            <w:r w:rsidRPr="0047442B">
              <w:rPr>
                <w:rFonts w:ascii="Times New Roman" w:eastAsia="Calibri" w:hAnsi="Times New Roman" w:cs="Times New Roman"/>
                <w:b/>
              </w:rPr>
              <w:t>VISTO</w:t>
            </w:r>
          </w:p>
          <w:p w14:paraId="2C1C1744" w14:textId="77777777" w:rsidR="002741F7" w:rsidRPr="0047442B" w:rsidRDefault="002741F7" w:rsidP="00834C83">
            <w:pPr>
              <w:jc w:val="both"/>
              <w:rPr>
                <w:rFonts w:ascii="Times New Roman" w:eastAsia="Calibri" w:hAnsi="Times New Roman" w:cs="Times New Roman"/>
                <w:b/>
              </w:rPr>
            </w:pPr>
          </w:p>
          <w:p w14:paraId="621FE40B" w14:textId="77777777" w:rsidR="002741F7" w:rsidRPr="0047442B" w:rsidRDefault="002741F7" w:rsidP="00834C83">
            <w:pPr>
              <w:jc w:val="both"/>
              <w:rPr>
                <w:rFonts w:ascii="Times New Roman" w:eastAsia="Calibri" w:hAnsi="Times New Roman" w:cs="Times New Roman"/>
                <w:b/>
              </w:rPr>
            </w:pPr>
          </w:p>
          <w:p w14:paraId="4A2D18F4" w14:textId="77777777" w:rsidR="002741F7" w:rsidRPr="0047442B" w:rsidRDefault="002741F7" w:rsidP="00834C83">
            <w:pPr>
              <w:jc w:val="both"/>
              <w:rPr>
                <w:rFonts w:ascii="Times New Roman" w:eastAsia="Calibri" w:hAnsi="Times New Roman" w:cs="Times New Roman"/>
                <w:b/>
              </w:rPr>
            </w:pPr>
          </w:p>
          <w:p w14:paraId="44BD3A06" w14:textId="77777777" w:rsidR="002741F7" w:rsidRPr="0047442B" w:rsidRDefault="002741F7" w:rsidP="00834C83">
            <w:pPr>
              <w:jc w:val="both"/>
              <w:rPr>
                <w:rFonts w:ascii="Times New Roman" w:eastAsia="Calibri" w:hAnsi="Times New Roman" w:cs="Times New Roman"/>
                <w:b/>
              </w:rPr>
            </w:pPr>
          </w:p>
          <w:p w14:paraId="0B8B3F2A" w14:textId="77777777" w:rsidR="002741F7" w:rsidRPr="0047442B" w:rsidRDefault="002741F7" w:rsidP="00834C83">
            <w:pPr>
              <w:jc w:val="both"/>
              <w:rPr>
                <w:rFonts w:ascii="Times New Roman" w:eastAsia="Calibri" w:hAnsi="Times New Roman" w:cs="Times New Roman"/>
                <w:b/>
              </w:rPr>
            </w:pPr>
          </w:p>
          <w:p w14:paraId="109E778A" w14:textId="77777777" w:rsidR="000A6E58" w:rsidRPr="0047442B" w:rsidRDefault="000A6E58" w:rsidP="00834C83">
            <w:pPr>
              <w:jc w:val="both"/>
              <w:rPr>
                <w:rFonts w:ascii="Times New Roman" w:eastAsia="Calibri" w:hAnsi="Times New Roman" w:cs="Times New Roman"/>
                <w:b/>
              </w:rPr>
            </w:pPr>
          </w:p>
          <w:p w14:paraId="7A09DB89" w14:textId="77777777" w:rsidR="002741F7" w:rsidRDefault="002741F7" w:rsidP="00834C83">
            <w:pPr>
              <w:jc w:val="both"/>
              <w:rPr>
                <w:rFonts w:ascii="Times New Roman" w:eastAsia="Calibri" w:hAnsi="Times New Roman" w:cs="Times New Roman"/>
                <w:b/>
              </w:rPr>
            </w:pPr>
          </w:p>
          <w:p w14:paraId="52612D38" w14:textId="77777777" w:rsidR="00A74E50" w:rsidRPr="0047442B" w:rsidRDefault="00A74E50" w:rsidP="00834C83">
            <w:pPr>
              <w:jc w:val="both"/>
              <w:rPr>
                <w:rFonts w:ascii="Times New Roman" w:eastAsia="Calibri" w:hAnsi="Times New Roman" w:cs="Times New Roman"/>
                <w:b/>
              </w:rPr>
            </w:pPr>
          </w:p>
          <w:p w14:paraId="2BADB0CD" w14:textId="77777777" w:rsidR="002741F7" w:rsidRPr="0047442B" w:rsidRDefault="002741F7" w:rsidP="00834C83">
            <w:pPr>
              <w:jc w:val="both"/>
              <w:rPr>
                <w:rFonts w:ascii="Times New Roman" w:eastAsia="Calibri" w:hAnsi="Times New Roman" w:cs="Times New Roman"/>
                <w:b/>
              </w:rPr>
            </w:pPr>
            <w:r w:rsidRPr="0047442B">
              <w:rPr>
                <w:rFonts w:ascii="Times New Roman" w:eastAsia="Calibri" w:hAnsi="Times New Roman" w:cs="Times New Roman"/>
                <w:b/>
              </w:rPr>
              <w:t>VISTO</w:t>
            </w:r>
          </w:p>
          <w:p w14:paraId="6BF615B9" w14:textId="77777777" w:rsidR="002741F7" w:rsidRPr="0047442B" w:rsidRDefault="002741F7" w:rsidP="00834C83">
            <w:pPr>
              <w:jc w:val="both"/>
              <w:rPr>
                <w:rFonts w:ascii="Times New Roman" w:eastAsia="Calibri" w:hAnsi="Times New Roman" w:cs="Times New Roman"/>
                <w:b/>
              </w:rPr>
            </w:pPr>
          </w:p>
          <w:p w14:paraId="20AAE4C1" w14:textId="77777777" w:rsidR="002741F7" w:rsidRPr="0047442B" w:rsidRDefault="002741F7" w:rsidP="00834C83">
            <w:pPr>
              <w:jc w:val="both"/>
              <w:rPr>
                <w:rFonts w:ascii="Times New Roman" w:eastAsia="Calibri" w:hAnsi="Times New Roman" w:cs="Times New Roman"/>
                <w:b/>
              </w:rPr>
            </w:pPr>
          </w:p>
          <w:p w14:paraId="53EF2E98" w14:textId="734A3EAE" w:rsidR="002741F7" w:rsidRPr="0047442B" w:rsidRDefault="002741F7" w:rsidP="00834C83">
            <w:pPr>
              <w:jc w:val="both"/>
              <w:rPr>
                <w:rFonts w:ascii="Times New Roman" w:eastAsia="Calibri" w:hAnsi="Times New Roman" w:cs="Times New Roman"/>
                <w:b/>
              </w:rPr>
            </w:pPr>
            <w:r w:rsidRPr="0047442B">
              <w:rPr>
                <w:rFonts w:ascii="Times New Roman" w:eastAsia="Calibri" w:hAnsi="Times New Roman" w:cs="Times New Roman"/>
                <w:b/>
              </w:rPr>
              <w:t>TENUTO CONTO</w:t>
            </w:r>
          </w:p>
          <w:p w14:paraId="614FAB6C" w14:textId="77777777" w:rsidR="002741F7" w:rsidRPr="0047442B" w:rsidRDefault="002741F7" w:rsidP="00834C83">
            <w:pPr>
              <w:jc w:val="both"/>
              <w:rPr>
                <w:rFonts w:ascii="Times New Roman" w:eastAsia="Calibri" w:hAnsi="Times New Roman" w:cs="Times New Roman"/>
                <w:b/>
              </w:rPr>
            </w:pPr>
          </w:p>
          <w:p w14:paraId="128A4965" w14:textId="77777777" w:rsidR="002741F7" w:rsidRPr="0047442B" w:rsidRDefault="002741F7" w:rsidP="00834C83">
            <w:pPr>
              <w:jc w:val="both"/>
              <w:rPr>
                <w:rFonts w:ascii="Times New Roman" w:eastAsia="Calibri" w:hAnsi="Times New Roman" w:cs="Times New Roman"/>
                <w:b/>
              </w:rPr>
            </w:pPr>
          </w:p>
          <w:p w14:paraId="35801A5E" w14:textId="77777777" w:rsidR="002741F7" w:rsidRPr="0047442B" w:rsidRDefault="002741F7" w:rsidP="00834C83">
            <w:pPr>
              <w:jc w:val="both"/>
              <w:rPr>
                <w:rFonts w:ascii="Times New Roman" w:eastAsia="Calibri" w:hAnsi="Times New Roman" w:cs="Times New Roman"/>
                <w:b/>
              </w:rPr>
            </w:pPr>
          </w:p>
          <w:p w14:paraId="6EE590F3" w14:textId="77777777" w:rsidR="002741F7" w:rsidRPr="0047442B" w:rsidRDefault="002741F7" w:rsidP="00834C83">
            <w:pPr>
              <w:jc w:val="both"/>
              <w:rPr>
                <w:rFonts w:ascii="Times New Roman" w:eastAsia="Calibri" w:hAnsi="Times New Roman" w:cs="Times New Roman"/>
                <w:b/>
              </w:rPr>
            </w:pPr>
          </w:p>
          <w:p w14:paraId="3F3B7A55" w14:textId="77777777" w:rsidR="002741F7" w:rsidRPr="0047442B" w:rsidRDefault="002741F7" w:rsidP="00834C83">
            <w:pPr>
              <w:jc w:val="both"/>
              <w:rPr>
                <w:rFonts w:ascii="Times New Roman" w:eastAsia="Calibri" w:hAnsi="Times New Roman" w:cs="Times New Roman"/>
                <w:b/>
              </w:rPr>
            </w:pPr>
            <w:r w:rsidRPr="0047442B">
              <w:rPr>
                <w:rFonts w:ascii="Times New Roman" w:eastAsia="Calibri" w:hAnsi="Times New Roman" w:cs="Times New Roman"/>
                <w:b/>
              </w:rPr>
              <w:t>VISTO</w:t>
            </w:r>
          </w:p>
          <w:p w14:paraId="54740CE7" w14:textId="77777777" w:rsidR="002741F7" w:rsidRPr="0047442B" w:rsidRDefault="002741F7" w:rsidP="002741F7">
            <w:pPr>
              <w:rPr>
                <w:rFonts w:ascii="Times New Roman" w:eastAsia="Calibri" w:hAnsi="Times New Roman" w:cs="Times New Roman"/>
              </w:rPr>
            </w:pPr>
          </w:p>
          <w:p w14:paraId="78D49695" w14:textId="77777777" w:rsidR="002741F7" w:rsidRPr="0047442B" w:rsidRDefault="002741F7" w:rsidP="002741F7">
            <w:pPr>
              <w:rPr>
                <w:rFonts w:ascii="Times New Roman" w:eastAsia="Calibri" w:hAnsi="Times New Roman" w:cs="Times New Roman"/>
              </w:rPr>
            </w:pPr>
          </w:p>
          <w:p w14:paraId="7712A1EA" w14:textId="77777777" w:rsidR="002741F7" w:rsidRDefault="002741F7" w:rsidP="002741F7">
            <w:pPr>
              <w:rPr>
                <w:rFonts w:ascii="Times New Roman" w:eastAsia="Calibri" w:hAnsi="Times New Roman" w:cs="Times New Roman"/>
                <w:b/>
              </w:rPr>
            </w:pPr>
          </w:p>
          <w:p w14:paraId="43F07E71" w14:textId="77777777" w:rsidR="00B0615B" w:rsidRPr="0047442B" w:rsidRDefault="00B0615B" w:rsidP="002741F7">
            <w:pPr>
              <w:rPr>
                <w:rFonts w:ascii="Times New Roman" w:eastAsia="Calibri" w:hAnsi="Times New Roman" w:cs="Times New Roman"/>
                <w:b/>
              </w:rPr>
            </w:pPr>
          </w:p>
          <w:p w14:paraId="3A8FE7D6" w14:textId="3611C980" w:rsidR="002741F7" w:rsidRPr="0047442B" w:rsidRDefault="002741F7" w:rsidP="002741F7">
            <w:pPr>
              <w:rPr>
                <w:rFonts w:ascii="Times New Roman" w:eastAsia="Calibri" w:hAnsi="Times New Roman" w:cs="Times New Roman"/>
                <w:b/>
                <w:bCs/>
              </w:rPr>
            </w:pPr>
            <w:r w:rsidRPr="0047442B">
              <w:rPr>
                <w:rFonts w:ascii="Times New Roman" w:eastAsia="Calibri" w:hAnsi="Times New Roman" w:cs="Times New Roman"/>
                <w:b/>
                <w:bCs/>
              </w:rPr>
              <w:t>VISTO</w:t>
            </w:r>
          </w:p>
        </w:tc>
        <w:tc>
          <w:tcPr>
            <w:tcW w:w="7783" w:type="dxa"/>
            <w:gridSpan w:val="2"/>
            <w:shd w:val="clear" w:color="auto" w:fill="auto"/>
          </w:tcPr>
          <w:p w14:paraId="7207F61D" w14:textId="77777777" w:rsidR="004D02A5" w:rsidRDefault="004D02A5" w:rsidP="00834C83">
            <w:pPr>
              <w:ind w:left="-57"/>
              <w:jc w:val="both"/>
              <w:rPr>
                <w:rFonts w:ascii="Times New Roman" w:eastAsia="Calibri" w:hAnsi="Times New Roman" w:cs="Times New Roman"/>
              </w:rPr>
            </w:pPr>
            <w:r w:rsidRPr="0047442B">
              <w:rPr>
                <w:rFonts w:ascii="Times New Roman" w:eastAsia="Calibri" w:hAnsi="Times New Roman" w:cs="Times New Roman"/>
              </w:rPr>
              <w:lastRenderedPageBreak/>
              <w:t xml:space="preserve">l’art. 50, comma 2 del D.lgs. 36/2023, il quale prevede che </w:t>
            </w:r>
            <w:r w:rsidRPr="0047442B">
              <w:rPr>
                <w:rFonts w:ascii="Times New Roman" w:eastAsia="Calibri" w:hAnsi="Times New Roman" w:cs="Times New Roman"/>
                <w:i/>
                <w:iCs/>
              </w:rPr>
              <w:t>«Gli elenchi e le indagini di mercato sono gestiti con le modalità previste nell’Allegato II.1. Per la selezione degli operatori da invitare alle procedure negoziate, le stazioni appaltanti non possono utilizzare il sorteggio o altro metodo di estrazione casuale dei nominativi, se non in presenza di situazioni particolari e specificamente motivate, nei casi in cui non risulti praticabile nessun altro metodo di selezione degli operatori»</w:t>
            </w:r>
            <w:r w:rsidRPr="0047442B">
              <w:rPr>
                <w:rFonts w:ascii="Times New Roman" w:eastAsia="Calibri" w:hAnsi="Times New Roman" w:cs="Times New Roman"/>
              </w:rPr>
              <w:t>;</w:t>
            </w:r>
          </w:p>
          <w:p w14:paraId="3CFB522F" w14:textId="77777777" w:rsidR="00A74E50" w:rsidRPr="0047442B" w:rsidRDefault="00A74E50" w:rsidP="00834C83">
            <w:pPr>
              <w:ind w:left="-57"/>
              <w:jc w:val="both"/>
              <w:rPr>
                <w:rFonts w:ascii="Times New Roman" w:eastAsia="Calibri" w:hAnsi="Times New Roman" w:cs="Times New Roman"/>
              </w:rPr>
            </w:pPr>
          </w:p>
          <w:p w14:paraId="55CB8134" w14:textId="3A3E83D5" w:rsidR="002741F7" w:rsidRPr="0047442B" w:rsidRDefault="00A74E50" w:rsidP="002741F7">
            <w:pPr>
              <w:jc w:val="both"/>
              <w:rPr>
                <w:rFonts w:ascii="Times New Roman" w:hAnsi="Times New Roman" w:cs="Times New Roman"/>
              </w:rPr>
            </w:pPr>
            <w:r w:rsidRPr="0047442B">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2741F7" w:rsidRPr="0047442B">
              <w:rPr>
                <w:rFonts w:ascii="Times New Roman" w:hAnsi="Times New Roman" w:cs="Times New Roman"/>
              </w:rPr>
              <w:t xml:space="preserve">in particolare, l’art. 225 comma 8 del D.lgs. n. 36/2023 che prevede, anche dopo il 1° luglio 2023, l’applicazione del D.L. n. 77/2021 e del D.L. n. 13/2023, in relazione alle procedure di affidamento e ai contratti riguardanti investimenti pubblici, anche suddivisi in lotti, che siano finanziati in tutto o in parte con le risorse previste dal PNRR e dal PNC; </w:t>
            </w:r>
          </w:p>
          <w:p w14:paraId="356CA738" w14:textId="77777777" w:rsidR="00FF4C29" w:rsidRPr="0047442B" w:rsidRDefault="00FF4C29" w:rsidP="002741F7">
            <w:pPr>
              <w:jc w:val="both"/>
              <w:rPr>
                <w:rFonts w:ascii="Times New Roman" w:hAnsi="Times New Roman" w:cs="Times New Roman"/>
              </w:rPr>
            </w:pPr>
          </w:p>
          <w:p w14:paraId="6D2F1EC3" w14:textId="41F97639" w:rsidR="002741F7" w:rsidRPr="0047442B" w:rsidRDefault="00A74E50" w:rsidP="002741F7">
            <w:pPr>
              <w:jc w:val="both"/>
              <w:rPr>
                <w:rFonts w:ascii="Times New Roman" w:hAnsi="Times New Roman" w:cs="Times New Roman"/>
              </w:rPr>
            </w:pPr>
            <w:r w:rsidRPr="0047442B">
              <w:rPr>
                <w:rFonts w:ascii="Times New Roman" w:hAnsi="Times New Roman" w:cs="Times New Roman"/>
                <w:i/>
                <w:iCs/>
                <w:color w:val="4472C4" w:themeColor="accent1"/>
              </w:rPr>
              <w:t>[eventuale, solo in relazione alle procedure afferenti agli investimenti pubblici finanziati, in tutto o in parte, con le risorse previste dal PNRR e PNC – verificare se l’acquisto/il servizio rientra tra quelle attività per le quali è richiesta una valutazione sull’impatto ambientale, tenuto conto della Circolare del MEF n. 32 del 2021, n. 33 del 2022 e n. 22 del 2024]</w:t>
            </w:r>
            <w:r>
              <w:rPr>
                <w:rFonts w:ascii="Times New Roman" w:hAnsi="Times New Roman" w:cs="Times New Roman"/>
                <w:i/>
                <w:iCs/>
                <w:color w:val="4472C4" w:themeColor="accent1"/>
              </w:rPr>
              <w:t xml:space="preserve"> </w:t>
            </w:r>
            <w:r w:rsidR="002741F7" w:rsidRPr="0047442B">
              <w:rPr>
                <w:rFonts w:ascii="Times New Roman" w:hAnsi="Times New Roman" w:cs="Times New Roman"/>
              </w:rPr>
              <w:t>il Regolamento UE 18 giugno 2020, n. 2020/852, in particolare l’art. 17 che definisce gli obiettivi ambientali, tra cui il principio di non arrecare un danno significativo all’ambiente (DNSH “</w:t>
            </w:r>
            <w:r w:rsidR="002741F7" w:rsidRPr="0047442B">
              <w:rPr>
                <w:rFonts w:ascii="Times New Roman" w:hAnsi="Times New Roman" w:cs="Times New Roman"/>
                <w:i/>
                <w:iCs/>
              </w:rPr>
              <w:t xml:space="preserve">Do </w:t>
            </w:r>
            <w:proofErr w:type="spellStart"/>
            <w:r w:rsidR="002741F7" w:rsidRPr="0047442B">
              <w:rPr>
                <w:rFonts w:ascii="Times New Roman" w:hAnsi="Times New Roman" w:cs="Times New Roman"/>
                <w:i/>
                <w:iCs/>
              </w:rPr>
              <w:t>not</w:t>
            </w:r>
            <w:proofErr w:type="spellEnd"/>
            <w:r w:rsidR="002741F7" w:rsidRPr="0047442B">
              <w:rPr>
                <w:rFonts w:ascii="Times New Roman" w:hAnsi="Times New Roman" w:cs="Times New Roman"/>
                <w:i/>
                <w:iCs/>
              </w:rPr>
              <w:t xml:space="preserve"> </w:t>
            </w:r>
            <w:proofErr w:type="spellStart"/>
            <w:r w:rsidR="002741F7" w:rsidRPr="0047442B">
              <w:rPr>
                <w:rFonts w:ascii="Times New Roman" w:hAnsi="Times New Roman" w:cs="Times New Roman"/>
                <w:i/>
                <w:iCs/>
              </w:rPr>
              <w:t>significant</w:t>
            </w:r>
            <w:proofErr w:type="spellEnd"/>
            <w:r w:rsidR="002741F7" w:rsidRPr="0047442B">
              <w:rPr>
                <w:rFonts w:ascii="Times New Roman" w:hAnsi="Times New Roman" w:cs="Times New Roman"/>
                <w:i/>
                <w:iCs/>
              </w:rPr>
              <w:t xml:space="preserve"> </w:t>
            </w:r>
            <w:proofErr w:type="spellStart"/>
            <w:r w:rsidR="002741F7" w:rsidRPr="0047442B">
              <w:rPr>
                <w:rFonts w:ascii="Times New Roman" w:hAnsi="Times New Roman" w:cs="Times New Roman"/>
                <w:i/>
                <w:iCs/>
              </w:rPr>
              <w:t>harm</w:t>
            </w:r>
            <w:proofErr w:type="spellEnd"/>
            <w:r w:rsidR="002741F7" w:rsidRPr="0047442B">
              <w:rPr>
                <w:rFonts w:ascii="Times New Roman" w:hAnsi="Times New Roman" w:cs="Times New Roman"/>
              </w:rPr>
              <w:t xml:space="preserve">”), nonché la Comunicazione della Commissione UE 2021/C 58/01 recante “Orientamenti </w:t>
            </w:r>
            <w:r w:rsidR="002741F7" w:rsidRPr="0047442B">
              <w:rPr>
                <w:rFonts w:ascii="Times New Roman" w:hAnsi="Times New Roman" w:cs="Times New Roman"/>
              </w:rPr>
              <w:lastRenderedPageBreak/>
              <w:t>tecnici sull’applicazione del principio DNSH a norma del regolamento sul dispositivo per la ripresa e la resilienza”;</w:t>
            </w:r>
          </w:p>
          <w:p w14:paraId="114FAAA6" w14:textId="77777777" w:rsidR="00B0615B" w:rsidRDefault="00B0615B" w:rsidP="008C5493">
            <w:pPr>
              <w:jc w:val="both"/>
              <w:rPr>
                <w:rFonts w:ascii="Times New Roman" w:hAnsi="Times New Roman" w:cs="Times New Roman"/>
                <w:i/>
                <w:iCs/>
                <w:color w:val="4472C4" w:themeColor="accent1"/>
              </w:rPr>
            </w:pPr>
          </w:p>
          <w:p w14:paraId="4CAE48ED" w14:textId="77777777" w:rsidR="00B0615B" w:rsidRDefault="00B0615B" w:rsidP="008C5493">
            <w:pPr>
              <w:jc w:val="both"/>
              <w:rPr>
                <w:rFonts w:ascii="Times New Roman" w:hAnsi="Times New Roman" w:cs="Times New Roman"/>
                <w:i/>
                <w:iCs/>
                <w:color w:val="4472C4" w:themeColor="accent1"/>
              </w:rPr>
            </w:pPr>
          </w:p>
          <w:p w14:paraId="26DD8FA5" w14:textId="385269B6" w:rsidR="002741F7" w:rsidRPr="0047442B" w:rsidRDefault="00A74E50" w:rsidP="008C5493">
            <w:pPr>
              <w:jc w:val="both"/>
              <w:rPr>
                <w:rFonts w:ascii="Times New Roman" w:hAnsi="Times New Roman" w:cs="Times New Roman"/>
              </w:rPr>
            </w:pPr>
            <w:r w:rsidRPr="0047442B">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2741F7" w:rsidRPr="0047442B">
              <w:rPr>
                <w:rFonts w:ascii="Times New Roman" w:hAnsi="Times New Roman" w:cs="Times New Roman"/>
              </w:rPr>
              <w:t>il Regolamento UE 12 febbraio 2021, n. 241, che istituisce il dispositivo per la ripresa e la resilienza;</w:t>
            </w:r>
          </w:p>
          <w:p w14:paraId="1CAC0C49" w14:textId="77777777" w:rsidR="00A74E50" w:rsidRDefault="00A74E50" w:rsidP="002741F7">
            <w:pPr>
              <w:jc w:val="both"/>
              <w:rPr>
                <w:rFonts w:ascii="Times New Roman" w:hAnsi="Times New Roman" w:cs="Times New Roman"/>
                <w:i/>
                <w:iCs/>
                <w:color w:val="4472C4" w:themeColor="accent1"/>
              </w:rPr>
            </w:pPr>
          </w:p>
          <w:p w14:paraId="1CDC67B0" w14:textId="4408B246" w:rsidR="002741F7" w:rsidRDefault="00A74E50" w:rsidP="002741F7">
            <w:pPr>
              <w:jc w:val="both"/>
              <w:rPr>
                <w:rFonts w:ascii="Times New Roman" w:hAnsi="Times New Roman" w:cs="Times New Roman"/>
              </w:rPr>
            </w:pPr>
            <w:r w:rsidRPr="0047442B">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2741F7" w:rsidRPr="0047442B">
              <w:rPr>
                <w:rFonts w:ascii="Times New Roman" w:hAnsi="Times New Roman" w:cs="Times New Roman"/>
              </w:rPr>
              <w:t>dei principi trasversali previsti dal citato Regolamento UE, tra i quali il principio del contributo all’obiettivo climatico e digitale (c.d. tagging), il principio di parità di genere e l’obbligo di protezione e valorizzazione dei giovani, nonché l’inclusione lavorativa delle persone con disabilità;</w:t>
            </w:r>
          </w:p>
          <w:p w14:paraId="038398DC" w14:textId="77777777" w:rsidR="00A74E50" w:rsidRPr="0047442B" w:rsidRDefault="00A74E50" w:rsidP="002741F7">
            <w:pPr>
              <w:jc w:val="both"/>
              <w:rPr>
                <w:rFonts w:ascii="Times New Roman" w:hAnsi="Times New Roman" w:cs="Times New Roman"/>
              </w:rPr>
            </w:pPr>
          </w:p>
          <w:p w14:paraId="4D5A4981" w14:textId="2E291914" w:rsidR="002741F7" w:rsidRPr="0047442B" w:rsidRDefault="00A74E50" w:rsidP="002741F7">
            <w:pPr>
              <w:jc w:val="both"/>
              <w:rPr>
                <w:rFonts w:ascii="Times New Roman" w:hAnsi="Times New Roman" w:cs="Times New Roman"/>
              </w:rPr>
            </w:pPr>
            <w:r w:rsidRPr="0047442B">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2741F7" w:rsidRPr="0047442B">
              <w:rPr>
                <w:rFonts w:ascii="Times New Roman" w:hAnsi="Times New Roman" w:cs="Times New Roman"/>
              </w:rPr>
              <w:t xml:space="preserve">il Decreto 7 dicembre 2021 della Presidenza del </w:t>
            </w:r>
            <w:proofErr w:type="gramStart"/>
            <w:r w:rsidR="002741F7" w:rsidRPr="0047442B">
              <w:rPr>
                <w:rFonts w:ascii="Times New Roman" w:hAnsi="Times New Roman" w:cs="Times New Roman"/>
              </w:rPr>
              <w:t>Consiglio dei Ministri</w:t>
            </w:r>
            <w:proofErr w:type="gramEnd"/>
            <w:r w:rsidR="002741F7" w:rsidRPr="0047442B">
              <w:rPr>
                <w:rFonts w:ascii="Times New Roman" w:hAnsi="Times New Roman" w:cs="Times New Roman"/>
              </w:rPr>
              <w:t xml:space="preserve"> – Dipartimento per le pari opportunità recante “Adozione delle linee guida volte a favorire le pari opportunità di genere e generazionali, nonché l’inclusione lavorativa delle persone con disabilità nei contratti pubblici finanziati con le risorse del PNRR e del PNC”;</w:t>
            </w:r>
          </w:p>
          <w:p w14:paraId="784A04EB" w14:textId="77777777" w:rsidR="002741F7" w:rsidRPr="0047442B" w:rsidRDefault="002741F7" w:rsidP="002741F7">
            <w:pPr>
              <w:jc w:val="both"/>
              <w:rPr>
                <w:rFonts w:ascii="Times New Roman" w:hAnsi="Times New Roman" w:cs="Times New Roman"/>
                <w:i/>
                <w:iCs/>
                <w:color w:val="4472C4" w:themeColor="accent1"/>
              </w:rPr>
            </w:pPr>
          </w:p>
          <w:p w14:paraId="41D00538" w14:textId="20DA7869" w:rsidR="002741F7" w:rsidRPr="0047442B" w:rsidRDefault="002741F7" w:rsidP="002741F7">
            <w:pPr>
              <w:jc w:val="both"/>
              <w:rPr>
                <w:rFonts w:ascii="Times New Roman" w:hAnsi="Times New Roman" w:cs="Times New Roman"/>
              </w:rPr>
            </w:pPr>
            <w:r w:rsidRPr="0047442B">
              <w:rPr>
                <w:rFonts w:ascii="Times New Roman" w:hAnsi="Times New Roman" w:cs="Times New Roman"/>
                <w:i/>
                <w:iCs/>
                <w:color w:val="4472C4" w:themeColor="accent1"/>
              </w:rPr>
              <w:t>[eventuale, inserire i riferimenti relativi al Progetto PNRR/PNC]</w:t>
            </w:r>
            <w:r w:rsidRPr="0047442B">
              <w:rPr>
                <w:rFonts w:ascii="Times New Roman" w:hAnsi="Times New Roman" w:cs="Times New Roman"/>
              </w:rPr>
              <w:t>;</w:t>
            </w:r>
          </w:p>
          <w:p w14:paraId="3DBDC7BF" w14:textId="4FED9640" w:rsidR="002741F7" w:rsidRPr="0047442B" w:rsidRDefault="002741F7" w:rsidP="002741F7">
            <w:pPr>
              <w:rPr>
                <w:rFonts w:ascii="Times New Roman" w:eastAsia="Calibri" w:hAnsi="Times New Roman" w:cs="Times New Roman"/>
              </w:rPr>
            </w:pPr>
          </w:p>
        </w:tc>
      </w:tr>
      <w:tr w:rsidR="004D02A5" w:rsidRPr="0047442B" w14:paraId="191B03DB" w14:textId="77777777" w:rsidTr="00D77052">
        <w:tc>
          <w:tcPr>
            <w:tcW w:w="1855" w:type="dxa"/>
            <w:shd w:val="clear" w:color="auto" w:fill="auto"/>
          </w:tcPr>
          <w:p w14:paraId="55208BB1" w14:textId="77777777" w:rsidR="004D02A5" w:rsidRPr="0047442B" w:rsidRDefault="004D02A5" w:rsidP="00834C83">
            <w:pPr>
              <w:tabs>
                <w:tab w:val="left" w:pos="952"/>
              </w:tabs>
              <w:jc w:val="both"/>
              <w:rPr>
                <w:rFonts w:ascii="Times New Roman" w:eastAsia="Calibri" w:hAnsi="Times New Roman" w:cs="Times New Roman"/>
                <w:b/>
              </w:rPr>
            </w:pPr>
            <w:r w:rsidRPr="0047442B">
              <w:rPr>
                <w:rFonts w:ascii="Times New Roman" w:eastAsia="Calibri" w:hAnsi="Times New Roman" w:cs="Times New Roman"/>
                <w:b/>
              </w:rPr>
              <w:lastRenderedPageBreak/>
              <w:t>ATTESO</w:t>
            </w:r>
          </w:p>
          <w:p w14:paraId="61F4A373" w14:textId="77777777" w:rsidR="00694A5E" w:rsidRPr="0047442B" w:rsidRDefault="00694A5E" w:rsidP="00694A5E">
            <w:pPr>
              <w:rPr>
                <w:rFonts w:ascii="Times New Roman" w:eastAsia="Calibri" w:hAnsi="Times New Roman" w:cs="Times New Roman"/>
              </w:rPr>
            </w:pPr>
          </w:p>
          <w:p w14:paraId="0EDD3819" w14:textId="77777777" w:rsidR="00694A5E" w:rsidRPr="0047442B" w:rsidRDefault="00694A5E" w:rsidP="00694A5E">
            <w:pPr>
              <w:rPr>
                <w:rFonts w:ascii="Times New Roman" w:eastAsia="Calibri" w:hAnsi="Times New Roman" w:cs="Times New Roman"/>
              </w:rPr>
            </w:pPr>
          </w:p>
          <w:p w14:paraId="2A0A6ADA" w14:textId="77777777" w:rsidR="00694A5E" w:rsidRPr="0047442B" w:rsidRDefault="00694A5E" w:rsidP="00694A5E">
            <w:pPr>
              <w:rPr>
                <w:rFonts w:ascii="Times New Roman" w:eastAsia="Calibri" w:hAnsi="Times New Roman" w:cs="Times New Roman"/>
                <w:b/>
              </w:rPr>
            </w:pPr>
          </w:p>
          <w:p w14:paraId="1EDF4979" w14:textId="6D1F8004" w:rsidR="000A6E58" w:rsidRPr="0047442B" w:rsidRDefault="00694A5E" w:rsidP="000A6E58">
            <w:pPr>
              <w:rPr>
                <w:rFonts w:ascii="Times New Roman" w:eastAsia="Calibri" w:hAnsi="Times New Roman" w:cs="Times New Roman"/>
                <w:b/>
                <w:bCs/>
              </w:rPr>
            </w:pPr>
            <w:r w:rsidRPr="0047442B">
              <w:rPr>
                <w:rFonts w:ascii="Times New Roman" w:eastAsia="Calibri" w:hAnsi="Times New Roman" w:cs="Times New Roman"/>
                <w:b/>
                <w:bCs/>
              </w:rPr>
              <w:t>RILEVATO</w:t>
            </w:r>
          </w:p>
        </w:tc>
        <w:tc>
          <w:tcPr>
            <w:tcW w:w="7783" w:type="dxa"/>
            <w:gridSpan w:val="2"/>
            <w:shd w:val="clear" w:color="auto" w:fill="auto"/>
          </w:tcPr>
          <w:p w14:paraId="37690FF6" w14:textId="77777777" w:rsidR="004D02A5" w:rsidRPr="0047442B" w:rsidRDefault="004D02A5" w:rsidP="00834C83">
            <w:pPr>
              <w:jc w:val="both"/>
              <w:rPr>
                <w:rFonts w:ascii="Times New Roman" w:eastAsia="Calibri" w:hAnsi="Times New Roman" w:cs="Times New Roman"/>
              </w:rPr>
            </w:pPr>
            <w:r w:rsidRPr="0047442B">
              <w:rPr>
                <w:rFonts w:ascii="Times New Roman" w:hAnsi="Times New Roman" w:cs="Times New Roman"/>
                <w:color w:val="000000"/>
              </w:rPr>
              <w:t xml:space="preserve">che l’acquisto di cui al presente provvedimento </w:t>
            </w:r>
            <w:r w:rsidRPr="0047442B">
              <w:rPr>
                <w:rFonts w:ascii="Times New Roman" w:eastAsia="Calibri" w:hAnsi="Times New Roman" w:cs="Times New Roman"/>
              </w:rPr>
              <w:t xml:space="preserve">è stato inserito nel </w:t>
            </w:r>
            <w:r w:rsidRPr="0047442B">
              <w:rPr>
                <w:rFonts w:ascii="Times New Roman" w:hAnsi="Times New Roman" w:cs="Times New Roman"/>
                <w:color w:val="000000"/>
              </w:rPr>
              <w:t xml:space="preserve">programma triennale degli acquisti di servizi e forniture di cui all’art. 37, comma 1, lettera a) del D.lgs. 36/2023, con attribuzione del Codice Unico Intervento (CUI) n. </w:t>
            </w:r>
            <w:r w:rsidRPr="0047442B">
              <w:rPr>
                <w:rFonts w:ascii="Times New Roman" w:hAnsi="Times New Roman" w:cs="Times New Roman"/>
              </w:rPr>
              <w:t>[…]</w:t>
            </w:r>
            <w:r w:rsidRPr="0047442B">
              <w:rPr>
                <w:rFonts w:ascii="Times New Roman" w:eastAsia="Calibri" w:hAnsi="Times New Roman" w:cs="Times New Roman"/>
              </w:rPr>
              <w:t>;</w:t>
            </w:r>
          </w:p>
          <w:p w14:paraId="1CDE8775" w14:textId="77777777" w:rsidR="00694A5E" w:rsidRPr="0047442B" w:rsidRDefault="00694A5E" w:rsidP="00834C83">
            <w:pPr>
              <w:jc w:val="both"/>
              <w:rPr>
                <w:rFonts w:ascii="Times New Roman" w:eastAsia="Calibri" w:hAnsi="Times New Roman" w:cs="Times New Roman"/>
              </w:rPr>
            </w:pPr>
          </w:p>
          <w:p w14:paraId="77126E36" w14:textId="6C7EF8E9" w:rsidR="00694A5E" w:rsidRPr="0047442B" w:rsidRDefault="00694A5E" w:rsidP="00834C83">
            <w:pPr>
              <w:jc w:val="both"/>
              <w:rPr>
                <w:rFonts w:ascii="Times New Roman" w:hAnsi="Times New Roman" w:cs="Times New Roman"/>
              </w:rPr>
            </w:pPr>
            <w:r w:rsidRPr="0047442B">
              <w:rPr>
                <w:rFonts w:ascii="Times New Roman" w:hAnsi="Times New Roman" w:cs="Times New Roman"/>
              </w:rPr>
              <w:t xml:space="preserve">preliminarmente, che la </w:t>
            </w:r>
            <w:r w:rsidRPr="0047442B">
              <w:rPr>
                <w:rFonts w:ascii="Times New Roman" w:hAnsi="Times New Roman" w:cs="Times New Roman"/>
                <w:color w:val="4472C4" w:themeColor="accent1"/>
              </w:rPr>
              <w:t>fornitura/servizio</w:t>
            </w:r>
            <w:r w:rsidRPr="0047442B">
              <w:rPr>
                <w:rFonts w:ascii="Times New Roman" w:hAnsi="Times New Roman" w:cs="Times New Roman"/>
              </w:rPr>
              <w:t xml:space="preserve"> in oggetto non riveste un </w:t>
            </w:r>
            <w:hyperlink r:id="rId8" w:history="1">
              <w:r w:rsidRPr="0047442B">
                <w:rPr>
                  <w:rStyle w:val="Collegamentoipertestuale"/>
                  <w:rFonts w:ascii="Times New Roman" w:hAnsi="Times New Roman" w:cs="Times New Roman"/>
                  <w:color w:val="auto"/>
                  <w:u w:val="none"/>
                </w:rPr>
                <w:t>interesse transfrontaliero</w:t>
              </w:r>
            </w:hyperlink>
            <w:r w:rsidRPr="0047442B">
              <w:rPr>
                <w:rFonts w:ascii="Times New Roman" w:hAnsi="Times New Roman" w:cs="Times New Roman"/>
              </w:rPr>
              <w:t xml:space="preserve"> certo, secondo quanto previsto dall’articolo 48, comma 2, del Decreto Legislativo 36/2023, in particolare per il suo modesto valore (assai distante dalla soglia comunitaria), </w:t>
            </w:r>
            <w:r w:rsidRPr="0047442B">
              <w:rPr>
                <w:rFonts w:ascii="Times New Roman" w:hAnsi="Times New Roman" w:cs="Times New Roman"/>
                <w:i/>
                <w:iCs/>
                <w:color w:val="4472C4" w:themeColor="accent1"/>
              </w:rPr>
              <w:t>[eventuale]</w:t>
            </w:r>
            <w:r w:rsidRPr="0047442B">
              <w:rPr>
                <w:rFonts w:ascii="Times New Roman" w:hAnsi="Times New Roman" w:cs="Times New Roman"/>
                <w:color w:val="4472C4" w:themeColor="accent1"/>
              </w:rPr>
              <w:t xml:space="preserve"> </w:t>
            </w:r>
            <w:r w:rsidRPr="0047442B">
              <w:rPr>
                <w:rFonts w:ascii="Times New Roman" w:hAnsi="Times New Roman" w:cs="Times New Roman"/>
              </w:rPr>
              <w:t xml:space="preserve">per la tipologia di materiale da acquistare (di uso corrente) e per la pronta consegna richiesta presso __________ </w:t>
            </w:r>
            <w:r w:rsidRPr="0047442B">
              <w:rPr>
                <w:rFonts w:ascii="Times New Roman" w:hAnsi="Times New Roman" w:cs="Times New Roman"/>
                <w:i/>
                <w:iCs/>
                <w:color w:val="4472C4" w:themeColor="accent1"/>
              </w:rPr>
              <w:t>[eventuale, indicare luogo di consegna del bene/esecuzione del servizio]</w:t>
            </w:r>
            <w:r w:rsidRPr="0047442B">
              <w:rPr>
                <w:rFonts w:ascii="Times New Roman" w:hAnsi="Times New Roman" w:cs="Times New Roman"/>
              </w:rPr>
              <w:t xml:space="preserve">;       </w:t>
            </w:r>
          </w:p>
        </w:tc>
      </w:tr>
      <w:tr w:rsidR="00D77052" w:rsidRPr="0047442B" w14:paraId="587DB984" w14:textId="77777777" w:rsidTr="00D77052">
        <w:tc>
          <w:tcPr>
            <w:tcW w:w="1855" w:type="dxa"/>
            <w:shd w:val="clear" w:color="auto" w:fill="auto"/>
          </w:tcPr>
          <w:p w14:paraId="188C25A3" w14:textId="77777777" w:rsidR="00D77052" w:rsidRDefault="00D77052" w:rsidP="00D77052">
            <w:pPr>
              <w:tabs>
                <w:tab w:val="left" w:pos="952"/>
              </w:tabs>
              <w:jc w:val="both"/>
              <w:rPr>
                <w:rFonts w:ascii="Times New Roman" w:eastAsia="Calibri" w:hAnsi="Times New Roman" w:cs="Times New Roman"/>
                <w:b/>
              </w:rPr>
            </w:pPr>
            <w:r w:rsidRPr="0047442B">
              <w:rPr>
                <w:rFonts w:ascii="Times New Roman" w:eastAsia="Calibri" w:hAnsi="Times New Roman" w:cs="Times New Roman"/>
                <w:b/>
              </w:rPr>
              <w:t xml:space="preserve">VISTO </w:t>
            </w:r>
          </w:p>
          <w:p w14:paraId="55F9DFBA" w14:textId="77777777" w:rsidR="00D77052" w:rsidRPr="00D77052" w:rsidRDefault="00D77052" w:rsidP="00D77052">
            <w:pPr>
              <w:rPr>
                <w:rFonts w:ascii="Times New Roman" w:eastAsia="Calibri" w:hAnsi="Times New Roman" w:cs="Times New Roman"/>
              </w:rPr>
            </w:pPr>
          </w:p>
          <w:p w14:paraId="607B9674" w14:textId="77777777" w:rsidR="00D77052" w:rsidRPr="00D77052" w:rsidRDefault="00D77052" w:rsidP="00D77052">
            <w:pPr>
              <w:rPr>
                <w:rFonts w:ascii="Times New Roman" w:eastAsia="Calibri" w:hAnsi="Times New Roman" w:cs="Times New Roman"/>
              </w:rPr>
            </w:pPr>
          </w:p>
          <w:p w14:paraId="5BD616EC" w14:textId="77777777" w:rsidR="00D77052" w:rsidRPr="00D77052" w:rsidRDefault="00D77052" w:rsidP="00D77052">
            <w:pPr>
              <w:rPr>
                <w:rFonts w:ascii="Times New Roman" w:eastAsia="Calibri" w:hAnsi="Times New Roman" w:cs="Times New Roman"/>
              </w:rPr>
            </w:pPr>
          </w:p>
          <w:p w14:paraId="3890582B" w14:textId="77777777" w:rsidR="00D77052" w:rsidRDefault="00D77052" w:rsidP="00D77052">
            <w:pPr>
              <w:rPr>
                <w:rFonts w:ascii="Times New Roman" w:eastAsia="Calibri" w:hAnsi="Times New Roman" w:cs="Times New Roman"/>
                <w:b/>
              </w:rPr>
            </w:pPr>
          </w:p>
          <w:p w14:paraId="3C6FB450" w14:textId="7E5454F7" w:rsidR="00D77052" w:rsidRPr="00D77052" w:rsidRDefault="00D77052" w:rsidP="00D77052">
            <w:pPr>
              <w:rPr>
                <w:rFonts w:ascii="Times New Roman" w:eastAsia="Calibri" w:hAnsi="Times New Roman" w:cs="Times New Roman"/>
                <w:b/>
                <w:bCs/>
              </w:rPr>
            </w:pPr>
            <w:r w:rsidRPr="00D77052">
              <w:rPr>
                <w:rFonts w:ascii="Times New Roman" w:eastAsia="Calibri" w:hAnsi="Times New Roman" w:cs="Times New Roman"/>
                <w:b/>
                <w:bCs/>
              </w:rPr>
              <w:lastRenderedPageBreak/>
              <w:t>VISTO</w:t>
            </w:r>
          </w:p>
        </w:tc>
        <w:tc>
          <w:tcPr>
            <w:tcW w:w="7783" w:type="dxa"/>
            <w:gridSpan w:val="2"/>
            <w:shd w:val="clear" w:color="auto" w:fill="auto"/>
          </w:tcPr>
          <w:p w14:paraId="754DED9E" w14:textId="77777777" w:rsidR="00D77052" w:rsidRDefault="00D77052" w:rsidP="00D77052">
            <w:pPr>
              <w:ind w:left="-73"/>
              <w:jc w:val="both"/>
              <w:rPr>
                <w:rFonts w:ascii="Times New Roman" w:eastAsia="Calibri" w:hAnsi="Times New Roman" w:cs="Times New Roman"/>
              </w:rPr>
            </w:pPr>
            <w:r w:rsidRPr="00425C5B">
              <w:rPr>
                <w:rFonts w:ascii="Times New Roman" w:eastAsia="Calibri" w:hAnsi="Times New Roman" w:cs="Times New Roman"/>
              </w:rPr>
              <w:lastRenderedPageBreak/>
              <w:t xml:space="preserve">l’art. 1, comma 449 della L. 296 del 2006, come modificato dall’art. 1, comma 495, L. n. 208 del 2015, che prevede che le Istituzioni universitarie – tra gli altri - sono tenute ad approvvigionarsi utilizzando le Convenzioni stipulate da Consip S.p.A., previste dall’art. 26 della legge 488/2000 e </w:t>
            </w:r>
            <w:proofErr w:type="spellStart"/>
            <w:r w:rsidRPr="00425C5B">
              <w:rPr>
                <w:rFonts w:ascii="Times New Roman" w:eastAsia="Calibri" w:hAnsi="Times New Roman" w:cs="Times New Roman"/>
              </w:rPr>
              <w:t>s.m.i.</w:t>
            </w:r>
            <w:proofErr w:type="spellEnd"/>
            <w:r w:rsidRPr="00425C5B">
              <w:rPr>
                <w:rFonts w:ascii="Times New Roman" w:eastAsia="Calibri" w:hAnsi="Times New Roman" w:cs="Times New Roman"/>
              </w:rPr>
              <w:t>, salvo che per gli acquisti  di beni e servizi funzionalmente legati all’attività di ricerca, trasferimento tecnologico e terza missione, ai sensi dell’articolo 4 della legge 126 del 29 ottobre 2019;</w:t>
            </w:r>
          </w:p>
          <w:p w14:paraId="49A1CC12" w14:textId="77777777" w:rsidR="00D77052" w:rsidRDefault="00D77052" w:rsidP="00D77052">
            <w:pPr>
              <w:ind w:left="-73"/>
              <w:jc w:val="both"/>
              <w:rPr>
                <w:rFonts w:ascii="Times New Roman" w:eastAsia="Calibri" w:hAnsi="Times New Roman" w:cs="Times New Roman"/>
                <w:b/>
                <w:bCs/>
              </w:rPr>
            </w:pPr>
          </w:p>
          <w:p w14:paraId="24652D0B" w14:textId="5F1EAA2D" w:rsidR="00D77052" w:rsidRPr="0047442B" w:rsidRDefault="00D77052" w:rsidP="00D77052">
            <w:pPr>
              <w:jc w:val="both"/>
              <w:rPr>
                <w:rFonts w:ascii="Times New Roman" w:eastAsia="Calibri" w:hAnsi="Times New Roman" w:cs="Times New Roman"/>
                <w:b/>
                <w:bCs/>
              </w:rPr>
            </w:pPr>
            <w:r w:rsidRPr="00B234D2">
              <w:rPr>
                <w:rFonts w:ascii="Times New Roman" w:eastAsia="Calibri" w:hAnsi="Times New Roman" w:cs="Times New Roman"/>
              </w:rPr>
              <w:lastRenderedPageBreak/>
              <w:t>l’art. 1, comma 583 della L. 160 del 2019 (legge di bilancio 2020), secondo cui, fermi gli obblighi di approvvigionamento mediante le Convenzioni Quadro e il ricorso al Mercato Elettronico delle Pubbliche Amministrazioni secondo le previsioni dell’art. 1 comma 449 e 450 della L. 296 del 2006, le Università – tra gli altri – sono tenute ad approvvigionarsi attraverso gli Accordi Quadro stipulati dalla Consip Spa o il Sistema dinamico di acquisizione realizzato e gestito dalla Consip Spa;</w:t>
            </w:r>
          </w:p>
        </w:tc>
      </w:tr>
      <w:tr w:rsidR="00D77052" w:rsidRPr="0047442B" w14:paraId="3FD0B306" w14:textId="77777777" w:rsidTr="00D77052">
        <w:tc>
          <w:tcPr>
            <w:tcW w:w="1855" w:type="dxa"/>
            <w:shd w:val="clear" w:color="auto" w:fill="auto"/>
          </w:tcPr>
          <w:p w14:paraId="6A42D178" w14:textId="77777777" w:rsidR="00D77052" w:rsidRPr="0047442B" w:rsidRDefault="00D77052" w:rsidP="00D77052">
            <w:pPr>
              <w:jc w:val="both"/>
              <w:rPr>
                <w:rFonts w:ascii="Times New Roman" w:eastAsia="Calibri" w:hAnsi="Times New Roman" w:cs="Times New Roman"/>
                <w:b/>
              </w:rPr>
            </w:pPr>
            <w:r w:rsidRPr="0047442B">
              <w:rPr>
                <w:rFonts w:ascii="Times New Roman" w:eastAsia="Calibri" w:hAnsi="Times New Roman" w:cs="Times New Roman"/>
                <w:b/>
              </w:rPr>
              <w:lastRenderedPageBreak/>
              <w:t xml:space="preserve">VISTO  </w:t>
            </w:r>
          </w:p>
        </w:tc>
        <w:tc>
          <w:tcPr>
            <w:tcW w:w="7783" w:type="dxa"/>
            <w:gridSpan w:val="2"/>
            <w:shd w:val="clear" w:color="auto" w:fill="auto"/>
          </w:tcPr>
          <w:p w14:paraId="206AE49A" w14:textId="6EE0C9B5" w:rsidR="00D77052" w:rsidRPr="0047442B" w:rsidRDefault="00D77052" w:rsidP="00D77052">
            <w:pPr>
              <w:ind w:left="-57"/>
              <w:jc w:val="both"/>
              <w:rPr>
                <w:rFonts w:ascii="Times New Roman" w:eastAsia="Calibri" w:hAnsi="Times New Roman" w:cs="Times New Roman"/>
              </w:rPr>
            </w:pPr>
            <w:r w:rsidRPr="0047442B">
              <w:rPr>
                <w:rFonts w:ascii="Times New Roman" w:eastAsia="Calibri" w:hAnsi="Times New Roman" w:cs="Times New Roman"/>
              </w:rPr>
              <w:t>l’art. 1 comma 450 della legge n. 296/2006, come modificato dall’articolo 1 comma 130 della legge 145/2018, che stabilisce che le Università – tra gli altri – sono tenute a fare ricorso al mercato elettronico della pubblica amministrazione [Me.PA.] per gli acquisti di beni e servizi di importo pari o superiore a 5.000 euro, ed al di sotto della soglia di rilievo comunitario salvo che per gli acquisti  di beni e servizi funzionalmente legati all’attività di ricerca, trasferimento tecnologico e terza missione, ai sensi dell’articolo 4 della legge 126 del 29 ottobre 2019;</w:t>
            </w:r>
          </w:p>
        </w:tc>
      </w:tr>
      <w:tr w:rsidR="00D77052" w:rsidRPr="0047442B" w14:paraId="47975495" w14:textId="77777777" w:rsidTr="00D77052">
        <w:tc>
          <w:tcPr>
            <w:tcW w:w="1855" w:type="dxa"/>
            <w:shd w:val="clear" w:color="auto" w:fill="auto"/>
          </w:tcPr>
          <w:p w14:paraId="301A22D5" w14:textId="77777777" w:rsidR="00D77052" w:rsidRPr="0047442B" w:rsidRDefault="00D77052" w:rsidP="00D77052">
            <w:pPr>
              <w:jc w:val="both"/>
              <w:rPr>
                <w:rFonts w:ascii="Times New Roman" w:eastAsia="Calibri" w:hAnsi="Times New Roman" w:cs="Times New Roman"/>
                <w:b/>
              </w:rPr>
            </w:pPr>
            <w:r w:rsidRPr="0047442B">
              <w:rPr>
                <w:rFonts w:ascii="Times New Roman" w:eastAsia="Calibri" w:hAnsi="Times New Roman" w:cs="Times New Roman"/>
                <w:b/>
              </w:rPr>
              <w:t>VISTA</w:t>
            </w:r>
          </w:p>
          <w:p w14:paraId="0A7DD851" w14:textId="77777777" w:rsidR="00D77052" w:rsidRPr="0047442B" w:rsidRDefault="00D77052" w:rsidP="00D77052">
            <w:pPr>
              <w:rPr>
                <w:rFonts w:ascii="Times New Roman" w:eastAsia="Calibri" w:hAnsi="Times New Roman" w:cs="Times New Roman"/>
              </w:rPr>
            </w:pPr>
          </w:p>
          <w:p w14:paraId="7028C69F" w14:textId="77777777" w:rsidR="00D77052" w:rsidRPr="0047442B" w:rsidRDefault="00D77052" w:rsidP="00D77052">
            <w:pPr>
              <w:rPr>
                <w:rFonts w:ascii="Times New Roman" w:eastAsia="Calibri" w:hAnsi="Times New Roman" w:cs="Times New Roman"/>
              </w:rPr>
            </w:pPr>
          </w:p>
          <w:p w14:paraId="5235BC90" w14:textId="77777777" w:rsidR="00D77052" w:rsidRPr="0047442B" w:rsidRDefault="00D77052" w:rsidP="00D77052">
            <w:pPr>
              <w:rPr>
                <w:rFonts w:ascii="Times New Roman" w:eastAsia="Calibri" w:hAnsi="Times New Roman" w:cs="Times New Roman"/>
              </w:rPr>
            </w:pPr>
          </w:p>
          <w:p w14:paraId="120CF781" w14:textId="77777777" w:rsidR="00D77052" w:rsidRPr="0047442B" w:rsidRDefault="00D77052" w:rsidP="00D77052">
            <w:pPr>
              <w:rPr>
                <w:rFonts w:ascii="Times New Roman" w:eastAsia="Calibri" w:hAnsi="Times New Roman" w:cs="Times New Roman"/>
              </w:rPr>
            </w:pPr>
          </w:p>
          <w:p w14:paraId="3D563F36" w14:textId="77777777" w:rsidR="00D77052" w:rsidRPr="0047442B" w:rsidRDefault="00D77052" w:rsidP="00D77052">
            <w:pPr>
              <w:rPr>
                <w:rFonts w:ascii="Times New Roman" w:eastAsia="Calibri" w:hAnsi="Times New Roman" w:cs="Times New Roman"/>
                <w:b/>
              </w:rPr>
            </w:pPr>
          </w:p>
          <w:p w14:paraId="4470C72B" w14:textId="666A82FA" w:rsidR="00D77052" w:rsidRPr="0047442B" w:rsidRDefault="00D77052" w:rsidP="00D77052">
            <w:pPr>
              <w:rPr>
                <w:rFonts w:ascii="Times New Roman" w:eastAsia="Calibri" w:hAnsi="Times New Roman" w:cs="Times New Roman"/>
                <w:b/>
                <w:bCs/>
              </w:rPr>
            </w:pPr>
            <w:r w:rsidRPr="0047442B">
              <w:rPr>
                <w:rFonts w:ascii="Times New Roman" w:eastAsia="Calibri" w:hAnsi="Times New Roman" w:cs="Times New Roman"/>
                <w:b/>
                <w:bCs/>
              </w:rPr>
              <w:t>CONSIDERATO</w:t>
            </w:r>
          </w:p>
        </w:tc>
        <w:tc>
          <w:tcPr>
            <w:tcW w:w="7783" w:type="dxa"/>
            <w:gridSpan w:val="2"/>
            <w:shd w:val="clear" w:color="auto" w:fill="auto"/>
          </w:tcPr>
          <w:p w14:paraId="2829FF19" w14:textId="77777777" w:rsidR="00D77052" w:rsidRPr="0047442B" w:rsidRDefault="00D77052" w:rsidP="00D77052">
            <w:pPr>
              <w:jc w:val="both"/>
              <w:rPr>
                <w:rFonts w:ascii="Times New Roman" w:eastAsia="Calibri" w:hAnsi="Times New Roman" w:cs="Times New Roman"/>
              </w:rPr>
            </w:pPr>
            <w:r w:rsidRPr="0047442B">
              <w:rPr>
                <w:rFonts w:ascii="Times New Roman" w:eastAsia="Calibri" w:hAnsi="Times New Roman" w:cs="Times New Roman"/>
                <w:i/>
                <w:iCs/>
                <w:color w:val="4472C4" w:themeColor="accent1"/>
              </w:rPr>
              <w:t>[solo in caso di acquisto di servizi e beni informatici non funzionalmente legati ad attività di ricerca, trasferimento tecnologico e terza missione]</w:t>
            </w:r>
            <w:r w:rsidRPr="0047442B">
              <w:rPr>
                <w:rFonts w:ascii="Times New Roman" w:eastAsia="Calibri" w:hAnsi="Times New Roman" w:cs="Times New Roman"/>
                <w:color w:val="4472C4" w:themeColor="accent1"/>
              </w:rPr>
              <w:t xml:space="preserve"> </w:t>
            </w:r>
            <w:r w:rsidRPr="0047442B">
              <w:rPr>
                <w:rFonts w:ascii="Times New Roman" w:eastAsia="Calibri" w:hAnsi="Times New Roman" w:cs="Times New Roman"/>
              </w:rPr>
              <w:t>la Legge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p w14:paraId="35959C3B" w14:textId="015EECA2" w:rsidR="00D77052" w:rsidRPr="0047442B" w:rsidRDefault="00D77052" w:rsidP="00D77052">
            <w:pPr>
              <w:jc w:val="both"/>
              <w:rPr>
                <w:rFonts w:ascii="Times New Roman" w:eastAsia="Calibri" w:hAnsi="Times New Roman" w:cs="Times New Roman"/>
                <w:b/>
                <w:bCs/>
              </w:rPr>
            </w:pPr>
            <w:r w:rsidRPr="0047442B">
              <w:rPr>
                <w:rFonts w:ascii="Times New Roman" w:eastAsia="Calibri" w:hAnsi="Times New Roman" w:cs="Times New Roman"/>
              </w:rPr>
              <w:t>che il Ministero dell’Economia e delle Finanze, avvalendosi di CONSIP S.p.A., ha messo a disposizione delle Stazioni Appaltanti il Mercato Elettronico delle Pubbliche Amministrazioni e dato atto, pertanto, del fatto che, sul ME.PA., si può acquistare anche mediante Richiesta di Offerta (</w:t>
            </w:r>
            <w:proofErr w:type="spellStart"/>
            <w:r w:rsidRPr="0047442B">
              <w:rPr>
                <w:rFonts w:ascii="Times New Roman" w:eastAsia="Calibri" w:hAnsi="Times New Roman" w:cs="Times New Roman"/>
              </w:rPr>
              <w:t>RdO</w:t>
            </w:r>
            <w:proofErr w:type="spellEnd"/>
            <w:r w:rsidRPr="0047442B">
              <w:rPr>
                <w:rFonts w:ascii="Times New Roman" w:eastAsia="Calibri" w:hAnsi="Times New Roman" w:cs="Times New Roman"/>
              </w:rPr>
              <w:t>);</w:t>
            </w:r>
          </w:p>
        </w:tc>
      </w:tr>
      <w:tr w:rsidR="00D77052" w:rsidRPr="0047442B" w14:paraId="271E6673" w14:textId="77777777" w:rsidTr="00D77052">
        <w:tc>
          <w:tcPr>
            <w:tcW w:w="1855" w:type="dxa"/>
            <w:shd w:val="clear" w:color="auto" w:fill="auto"/>
          </w:tcPr>
          <w:p w14:paraId="1394A71B" w14:textId="77777777" w:rsidR="00D77052" w:rsidRPr="0047442B" w:rsidRDefault="00D77052" w:rsidP="00D77052">
            <w:pPr>
              <w:jc w:val="both"/>
              <w:rPr>
                <w:rFonts w:ascii="Times New Roman" w:eastAsia="Calibri" w:hAnsi="Times New Roman" w:cs="Times New Roman"/>
                <w:b/>
              </w:rPr>
            </w:pPr>
            <w:r w:rsidRPr="0047442B">
              <w:rPr>
                <w:rFonts w:ascii="Times New Roman" w:eastAsia="Calibri" w:hAnsi="Times New Roman" w:cs="Times New Roman"/>
                <w:b/>
              </w:rPr>
              <w:t>VISTE</w:t>
            </w:r>
          </w:p>
        </w:tc>
        <w:tc>
          <w:tcPr>
            <w:tcW w:w="7783" w:type="dxa"/>
            <w:gridSpan w:val="2"/>
            <w:shd w:val="clear" w:color="auto" w:fill="auto"/>
          </w:tcPr>
          <w:p w14:paraId="48DB7B85" w14:textId="77777777" w:rsidR="00D77052" w:rsidRPr="0047442B" w:rsidRDefault="00D77052" w:rsidP="00D77052">
            <w:pPr>
              <w:jc w:val="both"/>
              <w:rPr>
                <w:rFonts w:ascii="Times New Roman" w:eastAsia="Calibri" w:hAnsi="Times New Roman" w:cs="Times New Roman"/>
                <w:b/>
                <w:bCs/>
              </w:rPr>
            </w:pPr>
            <w:r w:rsidRPr="0047442B">
              <w:rPr>
                <w:rFonts w:ascii="Times New Roman" w:eastAsia="Calibri" w:hAnsi="Times New Roman" w:cs="Times New Roman"/>
              </w:rPr>
              <w:t xml:space="preserve">le note </w:t>
            </w:r>
            <w:r w:rsidRPr="0047442B">
              <w:rPr>
                <w:rFonts w:ascii="Times New Roman" w:eastAsia="Calibri" w:hAnsi="Times New Roman" w:cs="Times New Roman"/>
                <w:i/>
                <w:iCs/>
                <w:color w:val="4472C4" w:themeColor="accent1"/>
              </w:rPr>
              <w:t>[dare atto di eventuali richieste pervenute che rappresentano l’esigenza da soddisfare]</w:t>
            </w:r>
            <w:r w:rsidRPr="0047442B">
              <w:rPr>
                <w:rFonts w:ascii="Times New Roman" w:eastAsia="Calibri" w:hAnsi="Times New Roman" w:cs="Times New Roman"/>
              </w:rPr>
              <w:t>;</w:t>
            </w:r>
          </w:p>
        </w:tc>
      </w:tr>
      <w:tr w:rsidR="00D77052" w:rsidRPr="0047442B" w14:paraId="1D5AF22B" w14:textId="77777777" w:rsidTr="00D77052">
        <w:tc>
          <w:tcPr>
            <w:tcW w:w="1855" w:type="dxa"/>
            <w:shd w:val="clear" w:color="auto" w:fill="auto"/>
          </w:tcPr>
          <w:p w14:paraId="544D080B" w14:textId="77777777" w:rsidR="00D77052" w:rsidRPr="0047442B" w:rsidRDefault="00D77052" w:rsidP="00D77052">
            <w:pPr>
              <w:jc w:val="both"/>
              <w:rPr>
                <w:rFonts w:ascii="Times New Roman" w:eastAsia="Calibri" w:hAnsi="Times New Roman" w:cs="Times New Roman"/>
                <w:b/>
              </w:rPr>
            </w:pPr>
            <w:r w:rsidRPr="0047442B">
              <w:rPr>
                <w:rFonts w:ascii="Times New Roman" w:eastAsia="Calibri" w:hAnsi="Times New Roman" w:cs="Times New Roman"/>
                <w:b/>
              </w:rPr>
              <w:t>DATO ATTO</w:t>
            </w:r>
          </w:p>
        </w:tc>
        <w:tc>
          <w:tcPr>
            <w:tcW w:w="7783" w:type="dxa"/>
            <w:gridSpan w:val="2"/>
            <w:shd w:val="clear" w:color="auto" w:fill="auto"/>
          </w:tcPr>
          <w:p w14:paraId="2A3A65AA" w14:textId="7B26CBA1" w:rsidR="00D77052" w:rsidRPr="0047442B" w:rsidRDefault="00D77052" w:rsidP="00D77052">
            <w:pPr>
              <w:jc w:val="both"/>
              <w:rPr>
                <w:rFonts w:ascii="Times New Roman" w:eastAsia="Calibri" w:hAnsi="Times New Roman" w:cs="Times New Roman"/>
                <w:bCs/>
              </w:rPr>
            </w:pPr>
            <w:r w:rsidRPr="0047442B">
              <w:rPr>
                <w:rFonts w:ascii="Times New Roman" w:eastAsia="Calibri" w:hAnsi="Times New Roman" w:cs="Times New Roman"/>
                <w:bCs/>
              </w:rPr>
              <w:t xml:space="preserve">pertanto, della necessità di affidare </w:t>
            </w:r>
            <w:r w:rsidRPr="0047442B">
              <w:rPr>
                <w:rFonts w:ascii="Times New Roman" w:eastAsia="Calibri" w:hAnsi="Times New Roman" w:cs="Times New Roman"/>
                <w:bCs/>
                <w:i/>
                <w:iCs/>
                <w:color w:val="4472C4" w:themeColor="accent1"/>
              </w:rPr>
              <w:t>[indicare i beni o i servizi di cui si necessita]</w:t>
            </w:r>
            <w:r w:rsidRPr="0047442B">
              <w:rPr>
                <w:rFonts w:ascii="Times New Roman" w:eastAsia="Calibri" w:hAnsi="Times New Roman" w:cs="Times New Roman"/>
                <w:bCs/>
              </w:rPr>
              <w:t xml:space="preserve">, aventi le seguenti caratteristiche </w:t>
            </w:r>
            <w:r w:rsidRPr="0047442B">
              <w:rPr>
                <w:rFonts w:ascii="Times New Roman" w:eastAsia="Calibri" w:hAnsi="Times New Roman" w:cs="Times New Roman"/>
                <w:bCs/>
                <w:i/>
                <w:color w:val="4472C4" w:themeColor="accent1"/>
              </w:rPr>
              <w:t>[indicare le caratteristiche delle forniture/servizi che si intendono conseguire e le principali condizioni contrattuali, eventualmente facendo riferimento anche a documenti allegati alla determina, indicando se si tratta di acquisti funzionalmente legati ad attività di ricerca, trasferimento tecnologico e terza missione, esplicitando le motivazioni]</w:t>
            </w:r>
            <w:r w:rsidRPr="0047442B">
              <w:rPr>
                <w:rFonts w:ascii="Times New Roman" w:eastAsia="Calibri" w:hAnsi="Times New Roman" w:cs="Times New Roman"/>
                <w:bCs/>
              </w:rPr>
              <w:t>;</w:t>
            </w:r>
          </w:p>
        </w:tc>
      </w:tr>
      <w:tr w:rsidR="00D77052" w:rsidRPr="0047442B" w14:paraId="4F51C8B5" w14:textId="77777777" w:rsidTr="00D77052">
        <w:tc>
          <w:tcPr>
            <w:tcW w:w="1855" w:type="dxa"/>
            <w:shd w:val="clear" w:color="auto" w:fill="auto"/>
          </w:tcPr>
          <w:p w14:paraId="2C3C65FE" w14:textId="77777777" w:rsidR="00D77052" w:rsidRPr="0047442B" w:rsidRDefault="00D77052" w:rsidP="00D77052">
            <w:pPr>
              <w:jc w:val="both"/>
              <w:rPr>
                <w:rFonts w:ascii="Times New Roman" w:eastAsia="Calibri" w:hAnsi="Times New Roman" w:cs="Times New Roman"/>
                <w:b/>
              </w:rPr>
            </w:pPr>
            <w:r w:rsidRPr="0047442B">
              <w:rPr>
                <w:rFonts w:ascii="Times New Roman" w:eastAsia="Calibri" w:hAnsi="Times New Roman" w:cs="Times New Roman"/>
                <w:b/>
              </w:rPr>
              <w:t>DATO ATTO</w:t>
            </w:r>
          </w:p>
          <w:p w14:paraId="351DDDAE" w14:textId="77777777" w:rsidR="00D77052" w:rsidRPr="0047442B" w:rsidRDefault="00D77052" w:rsidP="00D77052">
            <w:pPr>
              <w:rPr>
                <w:rFonts w:ascii="Times New Roman" w:eastAsia="Calibri" w:hAnsi="Times New Roman" w:cs="Times New Roman"/>
                <w:b/>
              </w:rPr>
            </w:pPr>
          </w:p>
          <w:p w14:paraId="28977E47" w14:textId="77777777" w:rsidR="00D77052" w:rsidRPr="0047442B" w:rsidRDefault="00D77052" w:rsidP="00D77052">
            <w:pPr>
              <w:rPr>
                <w:rFonts w:ascii="Times New Roman" w:eastAsia="Calibri" w:hAnsi="Times New Roman" w:cs="Times New Roman"/>
                <w:b/>
              </w:rPr>
            </w:pPr>
          </w:p>
          <w:p w14:paraId="45091311" w14:textId="25C14920" w:rsidR="00D77052" w:rsidRPr="0047442B" w:rsidRDefault="00D77052" w:rsidP="00D77052">
            <w:pPr>
              <w:rPr>
                <w:rFonts w:ascii="Times New Roman" w:eastAsia="Calibri" w:hAnsi="Times New Roman" w:cs="Times New Roman"/>
                <w:b/>
                <w:bCs/>
              </w:rPr>
            </w:pPr>
            <w:r w:rsidRPr="0047442B">
              <w:rPr>
                <w:rFonts w:ascii="Times New Roman" w:eastAsia="Calibri" w:hAnsi="Times New Roman" w:cs="Times New Roman"/>
                <w:b/>
                <w:bCs/>
              </w:rPr>
              <w:t>DATO ATTO</w:t>
            </w:r>
          </w:p>
        </w:tc>
        <w:tc>
          <w:tcPr>
            <w:tcW w:w="7783" w:type="dxa"/>
            <w:gridSpan w:val="2"/>
            <w:shd w:val="clear" w:color="auto" w:fill="auto"/>
          </w:tcPr>
          <w:p w14:paraId="58E61985" w14:textId="77777777" w:rsidR="00D77052" w:rsidRPr="0047442B" w:rsidRDefault="00D77052" w:rsidP="00D77052">
            <w:pPr>
              <w:jc w:val="both"/>
              <w:rPr>
                <w:rFonts w:ascii="Times New Roman" w:eastAsia="Calibri" w:hAnsi="Times New Roman" w:cs="Times New Roman"/>
                <w:bCs/>
              </w:rPr>
            </w:pPr>
            <w:r w:rsidRPr="0047442B">
              <w:rPr>
                <w:rFonts w:ascii="Times New Roman" w:eastAsia="Calibri" w:hAnsi="Times New Roman" w:cs="Times New Roman"/>
                <w:bCs/>
              </w:rPr>
              <w:t xml:space="preserve">del fatto che l’affidamento in oggetto, ai sensi dell’art. 17, è finalizzato a </w:t>
            </w:r>
            <w:r w:rsidRPr="0047442B">
              <w:rPr>
                <w:rFonts w:ascii="Times New Roman" w:eastAsia="Calibri" w:hAnsi="Times New Roman" w:cs="Times New Roman"/>
                <w:bCs/>
                <w:i/>
                <w:iCs/>
                <w:color w:val="4472C4" w:themeColor="accent1"/>
              </w:rPr>
              <w:t>[definire l’esigenza/interesse che si intende soddisfare con l’affidamento, ad es. garantire continuità delle prestazioni]</w:t>
            </w:r>
            <w:r w:rsidRPr="0047442B">
              <w:rPr>
                <w:rFonts w:ascii="Times New Roman" w:eastAsia="Calibri" w:hAnsi="Times New Roman" w:cs="Times New Roman"/>
                <w:bCs/>
              </w:rPr>
              <w:t>;</w:t>
            </w:r>
          </w:p>
          <w:p w14:paraId="082D5CE7" w14:textId="031F089A" w:rsidR="00D77052" w:rsidRPr="0047442B" w:rsidRDefault="00D77052" w:rsidP="00D77052">
            <w:pPr>
              <w:jc w:val="both"/>
              <w:rPr>
                <w:rFonts w:ascii="Times New Roman" w:eastAsia="Calibri" w:hAnsi="Times New Roman" w:cs="Times New Roman"/>
                <w:bCs/>
              </w:rPr>
            </w:pPr>
            <w:r w:rsidRPr="0047442B">
              <w:rPr>
                <w:rFonts w:ascii="Times New Roman" w:eastAsia="Calibri" w:hAnsi="Times New Roman" w:cs="Times New Roman"/>
              </w:rPr>
              <w:t xml:space="preserve">della non esistenza di Convenzioni Consip attive in merito a tale merceologia </w:t>
            </w:r>
            <w:r w:rsidRPr="0047442B">
              <w:rPr>
                <w:rFonts w:ascii="Times New Roman" w:eastAsia="Calibri" w:hAnsi="Times New Roman" w:cs="Times New Roman"/>
                <w:i/>
                <w:iCs/>
                <w:color w:val="4472C4" w:themeColor="accent1"/>
              </w:rPr>
              <w:t>[oppure, nella sola ipotesi di esistenza di Convenzione Consip mancante delle caratteristiche essenziali richieste …]</w:t>
            </w:r>
            <w:r w:rsidRPr="0047442B">
              <w:rPr>
                <w:rFonts w:ascii="Times New Roman" w:eastAsia="Calibri" w:hAnsi="Times New Roman" w:cs="Times New Roman"/>
              </w:rPr>
              <w:t xml:space="preserve"> della non idoneità della Convenzione Consip a soddisfare il fabbisogno dell’Amministrazione per «</w:t>
            </w:r>
            <w:r w:rsidRPr="0047442B">
              <w:rPr>
                <w:rFonts w:ascii="Times New Roman" w:eastAsia="Calibri" w:hAnsi="Times New Roman" w:cs="Times New Roman"/>
                <w:i/>
              </w:rPr>
              <w:t>mancanza delle caratteristiche essenziali</w:t>
            </w:r>
            <w:r w:rsidRPr="0047442B">
              <w:rPr>
                <w:rFonts w:ascii="Times New Roman" w:eastAsia="Calibri" w:hAnsi="Times New Roman" w:cs="Times New Roman"/>
              </w:rPr>
              <w:t xml:space="preserve">», come rilevato in apposito provvedimento del </w:t>
            </w:r>
            <w:r w:rsidRPr="0047442B">
              <w:rPr>
                <w:rFonts w:ascii="Times New Roman" w:eastAsia="Calibri" w:hAnsi="Times New Roman" w:cs="Times New Roman"/>
                <w:color w:val="4472C4" w:themeColor="accent1"/>
              </w:rPr>
              <w:t xml:space="preserve">Direttore Generale/Direttore del Dipartimento </w:t>
            </w:r>
            <w:r w:rsidRPr="0047442B">
              <w:rPr>
                <w:rFonts w:ascii="Times New Roman" w:eastAsia="Calibri" w:hAnsi="Times New Roman" w:cs="Times New Roman"/>
              </w:rPr>
              <w:t xml:space="preserve">n. […] del […], trasmesso al competente ufficio della Corte dei Conti, in attuazione di quanto previsto dall’art. 1, comma 510 della l. 28 dicembre 2015, n. 208 </w:t>
            </w:r>
            <w:r w:rsidRPr="0047442B">
              <w:rPr>
                <w:rFonts w:ascii="Times New Roman" w:eastAsia="Calibri" w:hAnsi="Times New Roman" w:cs="Times New Roman"/>
                <w:i/>
                <w:iCs/>
                <w:color w:val="4472C4" w:themeColor="accent1"/>
              </w:rPr>
              <w:lastRenderedPageBreak/>
              <w:t>[tale premessa non è necessaria in caso di acquisti funzionalmente legati ad attività di ricerca, trasferimento tecnologico e terza missione]</w:t>
            </w:r>
            <w:r w:rsidRPr="0047442B">
              <w:rPr>
                <w:rFonts w:ascii="Times New Roman" w:eastAsia="Calibri" w:hAnsi="Times New Roman" w:cs="Times New Roman"/>
              </w:rPr>
              <w:t>;</w:t>
            </w:r>
          </w:p>
        </w:tc>
      </w:tr>
      <w:tr w:rsidR="00D77052" w:rsidRPr="0047442B" w14:paraId="06FF2532" w14:textId="77777777" w:rsidTr="00D77052">
        <w:tc>
          <w:tcPr>
            <w:tcW w:w="1855" w:type="dxa"/>
            <w:shd w:val="clear" w:color="auto" w:fill="auto"/>
          </w:tcPr>
          <w:p w14:paraId="0F8DA9D7" w14:textId="232C4D85" w:rsidR="00D77052" w:rsidRPr="0047442B" w:rsidRDefault="00D77052" w:rsidP="00D77052">
            <w:pPr>
              <w:rPr>
                <w:rFonts w:ascii="Times New Roman" w:eastAsia="Calibri" w:hAnsi="Times New Roman" w:cs="Times New Roman"/>
              </w:rPr>
            </w:pPr>
            <w:r w:rsidRPr="0047442B">
              <w:rPr>
                <w:rFonts w:ascii="Times New Roman" w:eastAsia="Times" w:hAnsi="Times New Roman" w:cs="Times New Roman"/>
                <w:b/>
              </w:rPr>
              <w:lastRenderedPageBreak/>
              <w:t>DATO ATTO</w:t>
            </w:r>
          </w:p>
        </w:tc>
        <w:tc>
          <w:tcPr>
            <w:tcW w:w="7783" w:type="dxa"/>
            <w:gridSpan w:val="2"/>
            <w:shd w:val="clear" w:color="auto" w:fill="auto"/>
          </w:tcPr>
          <w:p w14:paraId="48B947AA" w14:textId="75A6A1FB" w:rsidR="00D77052" w:rsidRPr="0047442B" w:rsidRDefault="00D77052" w:rsidP="00D77052">
            <w:pPr>
              <w:ind w:left="-57"/>
              <w:jc w:val="both"/>
              <w:rPr>
                <w:rFonts w:ascii="Times New Roman" w:eastAsia="Calibri" w:hAnsi="Times New Roman" w:cs="Times New Roman"/>
              </w:rPr>
            </w:pPr>
            <w:r w:rsidRPr="0047442B">
              <w:rPr>
                <w:rFonts w:ascii="Times New Roman" w:eastAsia="Calibri" w:hAnsi="Times New Roman" w:cs="Times New Roman"/>
                <w:i/>
                <w:iCs/>
                <w:color w:val="4472C4" w:themeColor="accent1"/>
              </w:rPr>
              <w:t xml:space="preserve">[nei soli casi di acquisti di beni e servizi informatici] </w:t>
            </w:r>
            <w:r w:rsidRPr="0047442B">
              <w:rPr>
                <w:rFonts w:ascii="Times New Roman" w:eastAsia="Calibri" w:hAnsi="Times New Roman" w:cs="Times New Roman"/>
              </w:rPr>
              <w:t xml:space="preserve">del fatto che il </w:t>
            </w:r>
            <w:r w:rsidRPr="0047442B">
              <w:rPr>
                <w:rFonts w:ascii="Times New Roman" w:eastAsia="Calibri" w:hAnsi="Times New Roman" w:cs="Times New Roman"/>
                <w:color w:val="4472C4" w:themeColor="accent1"/>
              </w:rPr>
              <w:t xml:space="preserve">Direttore Generale/Direttore del Dipartimento  </w:t>
            </w:r>
            <w:r w:rsidRPr="0047442B">
              <w:rPr>
                <w:rFonts w:ascii="Times New Roman" w:eastAsia="Calibri" w:hAnsi="Times New Roman" w:cs="Times New Roman"/>
              </w:rPr>
              <w:t>ha adottato apposito provvedimento nel quale, sulla base dell’istruttoria condotta dal Responsabile Unico del Progetto, ha rappresentato che, nell’ambito de</w:t>
            </w:r>
            <w:r w:rsidRPr="0047442B">
              <w:rPr>
                <w:rFonts w:ascii="Times New Roman" w:eastAsia="Calibri" w:hAnsi="Times New Roman" w:cs="Times New Roman"/>
                <w:szCs w:val="24"/>
              </w:rPr>
              <w:t xml:space="preserve">gli strumenti di acquisto e di negoziazione messi a disposizione da Consip S.p.A., non si rivengono beni o servizi disponibili </w:t>
            </w:r>
            <w:r w:rsidRPr="0047442B">
              <w:rPr>
                <w:rFonts w:ascii="Times New Roman" w:eastAsia="Calibri" w:hAnsi="Times New Roman" w:cs="Times New Roman"/>
                <w:i/>
                <w:color w:val="4472C4" w:themeColor="accent1"/>
                <w:szCs w:val="24"/>
              </w:rPr>
              <w:t>[oppure idonei</w:t>
            </w:r>
            <w:r w:rsidRPr="0047442B">
              <w:rPr>
                <w:rFonts w:ascii="Times New Roman" w:eastAsia="Calibri" w:hAnsi="Times New Roman" w:cs="Times New Roman"/>
                <w:i/>
                <w:color w:val="4472C4" w:themeColor="accent1"/>
              </w:rPr>
              <w:t xml:space="preserve"> al soddisfacimento dello specifico fabbisogno dell'amministrazione]</w:t>
            </w:r>
            <w:r w:rsidRPr="0047442B">
              <w:rPr>
                <w:rFonts w:ascii="Times New Roman" w:eastAsia="Calibri" w:hAnsi="Times New Roman" w:cs="Times New Roman"/>
                <w:i/>
              </w:rPr>
              <w:t xml:space="preserve"> </w:t>
            </w:r>
            <w:r w:rsidRPr="0047442B">
              <w:rPr>
                <w:rFonts w:ascii="Times New Roman" w:eastAsia="Calibri" w:hAnsi="Times New Roman" w:cs="Times New Roman"/>
                <w:i/>
                <w:color w:val="4472C4" w:themeColor="accent1"/>
              </w:rPr>
              <w:t>[in alternativa, è possibile motivare circa la sussistenza di necessità ed urgenza comunque funzionale ad assicurare la continuità della gestione amministrativa]</w:t>
            </w:r>
            <w:r w:rsidRPr="0047442B">
              <w:rPr>
                <w:rFonts w:ascii="Times New Roman" w:eastAsia="Calibri" w:hAnsi="Times New Roman" w:cs="Times New Roman"/>
                <w:color w:val="4472C4" w:themeColor="accent1"/>
              </w:rPr>
              <w:t xml:space="preserve"> </w:t>
            </w:r>
            <w:r w:rsidRPr="0047442B">
              <w:rPr>
                <w:rFonts w:ascii="Times New Roman" w:eastAsia="Calibri" w:hAnsi="Times New Roman" w:cs="Times New Roman"/>
              </w:rPr>
              <w:t xml:space="preserve">e che il suddetto provvedimento del </w:t>
            </w:r>
            <w:r w:rsidRPr="0047442B">
              <w:rPr>
                <w:rFonts w:ascii="Times New Roman" w:eastAsia="Calibri" w:hAnsi="Times New Roman" w:cs="Times New Roman"/>
                <w:color w:val="4472C4" w:themeColor="accent1"/>
              </w:rPr>
              <w:t xml:space="preserve">Direttore Generale/Direttore del Dipartimento </w:t>
            </w:r>
            <w:r w:rsidRPr="0047442B">
              <w:rPr>
                <w:rFonts w:ascii="Times New Roman" w:eastAsia="Calibri" w:hAnsi="Times New Roman" w:cs="Times New Roman"/>
              </w:rPr>
              <w:t>è stato  comunicato all’A.N.AC. e all'Agenzia per l’Italia Digitale (AgID)</w:t>
            </w:r>
            <w:r w:rsidRPr="0047442B">
              <w:rPr>
                <w:rFonts w:ascii="Times New Roman" w:hAnsi="Times New Roman" w:cs="Times New Roman"/>
              </w:rPr>
              <w:t xml:space="preserve"> </w:t>
            </w:r>
            <w:r w:rsidRPr="0047442B">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p>
        </w:tc>
      </w:tr>
      <w:tr w:rsidR="00D77052" w:rsidRPr="0047442B" w14:paraId="2841FE63" w14:textId="77777777" w:rsidTr="00D77052">
        <w:tc>
          <w:tcPr>
            <w:tcW w:w="1855" w:type="dxa"/>
            <w:shd w:val="clear" w:color="auto" w:fill="auto"/>
          </w:tcPr>
          <w:p w14:paraId="52A0B21B" w14:textId="77777777" w:rsidR="00D77052" w:rsidRPr="0081260D" w:rsidRDefault="00D77052" w:rsidP="00D77052">
            <w:pPr>
              <w:jc w:val="both"/>
              <w:rPr>
                <w:rFonts w:ascii="Times New Roman" w:eastAsia="Times" w:hAnsi="Times New Roman" w:cs="Times New Roman"/>
                <w:b/>
              </w:rPr>
            </w:pPr>
            <w:r w:rsidRPr="0081260D">
              <w:rPr>
                <w:rFonts w:ascii="Times New Roman" w:eastAsia="Times" w:hAnsi="Times New Roman" w:cs="Times New Roman"/>
                <w:b/>
              </w:rPr>
              <w:t>DATO ATTO</w:t>
            </w:r>
          </w:p>
          <w:p w14:paraId="43BD0666" w14:textId="77777777" w:rsidR="00D77052" w:rsidRPr="0081260D" w:rsidRDefault="00D77052" w:rsidP="00D77052">
            <w:pPr>
              <w:rPr>
                <w:rFonts w:ascii="Times New Roman" w:eastAsia="Calibri" w:hAnsi="Times New Roman" w:cs="Times New Roman"/>
              </w:rPr>
            </w:pPr>
          </w:p>
          <w:p w14:paraId="5948277B" w14:textId="77777777" w:rsidR="00D77052" w:rsidRPr="0081260D" w:rsidRDefault="00D77052" w:rsidP="00D77052">
            <w:pPr>
              <w:rPr>
                <w:rFonts w:ascii="Times New Roman" w:eastAsia="Calibri" w:hAnsi="Times New Roman" w:cs="Times New Roman"/>
              </w:rPr>
            </w:pPr>
          </w:p>
          <w:p w14:paraId="14B349EB" w14:textId="77777777" w:rsidR="00D77052" w:rsidRPr="0081260D" w:rsidRDefault="00D77052" w:rsidP="00D77052">
            <w:pPr>
              <w:rPr>
                <w:rFonts w:ascii="Times New Roman" w:eastAsia="Times" w:hAnsi="Times New Roman" w:cs="Times New Roman"/>
                <w:b/>
              </w:rPr>
            </w:pPr>
          </w:p>
          <w:p w14:paraId="056C6223" w14:textId="77777777" w:rsidR="00D77052" w:rsidRPr="0081260D" w:rsidRDefault="00D77052" w:rsidP="00D77052">
            <w:pPr>
              <w:rPr>
                <w:rFonts w:ascii="Times New Roman" w:eastAsia="Calibri" w:hAnsi="Times New Roman" w:cs="Times New Roman"/>
              </w:rPr>
            </w:pPr>
          </w:p>
          <w:p w14:paraId="3A89E2A1" w14:textId="77777777" w:rsidR="00D77052" w:rsidRPr="0081260D" w:rsidRDefault="00D77052" w:rsidP="00D77052">
            <w:pPr>
              <w:rPr>
                <w:rFonts w:ascii="Times New Roman" w:eastAsia="Calibri" w:hAnsi="Times New Roman" w:cs="Times New Roman"/>
                <w:b/>
                <w:bCs/>
              </w:rPr>
            </w:pPr>
            <w:r w:rsidRPr="0081260D">
              <w:rPr>
                <w:rFonts w:ascii="Times New Roman" w:eastAsia="Calibri" w:hAnsi="Times New Roman" w:cs="Times New Roman"/>
                <w:b/>
                <w:bCs/>
              </w:rPr>
              <w:t xml:space="preserve">DATO ATTO </w:t>
            </w:r>
          </w:p>
          <w:p w14:paraId="559E023A" w14:textId="77777777" w:rsidR="00CA4C2F" w:rsidRPr="0081260D" w:rsidRDefault="00CA4C2F" w:rsidP="00CA4C2F">
            <w:pPr>
              <w:rPr>
                <w:rFonts w:ascii="Times New Roman" w:eastAsia="Calibri" w:hAnsi="Times New Roman" w:cs="Times New Roman"/>
              </w:rPr>
            </w:pPr>
          </w:p>
          <w:p w14:paraId="072760DC" w14:textId="77777777" w:rsidR="00CA4C2F" w:rsidRPr="0081260D" w:rsidRDefault="00CA4C2F" w:rsidP="00CA4C2F">
            <w:pPr>
              <w:rPr>
                <w:rFonts w:ascii="Times New Roman" w:eastAsia="Calibri" w:hAnsi="Times New Roman" w:cs="Times New Roman"/>
              </w:rPr>
            </w:pPr>
          </w:p>
          <w:p w14:paraId="0F5E9692" w14:textId="77777777" w:rsidR="00CA4C2F" w:rsidRPr="0081260D" w:rsidRDefault="00CA4C2F" w:rsidP="00CA4C2F">
            <w:pPr>
              <w:rPr>
                <w:rFonts w:ascii="Times New Roman" w:eastAsia="Calibri" w:hAnsi="Times New Roman" w:cs="Times New Roman"/>
                <w:b/>
                <w:bCs/>
              </w:rPr>
            </w:pPr>
          </w:p>
          <w:p w14:paraId="054299E1" w14:textId="0A80CD4B" w:rsidR="00CA4C2F" w:rsidRPr="0081260D" w:rsidRDefault="00CA4C2F" w:rsidP="00CA4C2F">
            <w:pPr>
              <w:rPr>
                <w:rFonts w:ascii="Times New Roman" w:eastAsia="Calibri" w:hAnsi="Times New Roman" w:cs="Times New Roman"/>
                <w:b/>
                <w:bCs/>
              </w:rPr>
            </w:pPr>
            <w:r w:rsidRPr="0081260D">
              <w:rPr>
                <w:rFonts w:ascii="Times New Roman" w:eastAsia="Calibri" w:hAnsi="Times New Roman" w:cs="Times New Roman"/>
                <w:b/>
                <w:bCs/>
              </w:rPr>
              <w:t>CONSIDERATO</w:t>
            </w:r>
          </w:p>
        </w:tc>
        <w:tc>
          <w:tcPr>
            <w:tcW w:w="7783" w:type="dxa"/>
            <w:gridSpan w:val="2"/>
            <w:shd w:val="clear" w:color="auto" w:fill="auto"/>
          </w:tcPr>
          <w:p w14:paraId="363C6EE7" w14:textId="77777777" w:rsidR="00D77052" w:rsidRPr="0081260D" w:rsidRDefault="00D77052" w:rsidP="00D77052">
            <w:pPr>
              <w:jc w:val="both"/>
              <w:rPr>
                <w:rFonts w:ascii="Times New Roman" w:eastAsia="Calibri" w:hAnsi="Times New Roman" w:cs="Times New Roman"/>
              </w:rPr>
            </w:pPr>
            <w:r w:rsidRPr="0081260D">
              <w:rPr>
                <w:rFonts w:ascii="Times New Roman" w:eastAsia="Calibri" w:hAnsi="Times New Roman" w:cs="Times New Roman"/>
                <w:i/>
                <w:iCs/>
                <w:color w:val="4472C4" w:themeColor="accent1"/>
              </w:rPr>
              <w:t>[nei soli casi di acquisti di beni e servizi di importo superiore ad euro 5000,00, non funzionalmente legati ad attività di ricerca, trasferimento tecnologico e terza missione]</w:t>
            </w:r>
            <w:r w:rsidRPr="0081260D">
              <w:rPr>
                <w:rFonts w:ascii="Times New Roman" w:eastAsia="Calibri" w:hAnsi="Times New Roman" w:cs="Times New Roman"/>
                <w:i/>
                <w:color w:val="4472C4" w:themeColor="accent1"/>
              </w:rPr>
              <w:t xml:space="preserve"> </w:t>
            </w:r>
            <w:r w:rsidRPr="0081260D">
              <w:rPr>
                <w:rFonts w:ascii="Times New Roman" w:eastAsia="Calibri" w:hAnsi="Times New Roman" w:cs="Times New Roman"/>
              </w:rPr>
              <w:t xml:space="preserve">del fatto che il Responsabile Unico del Progetto ha accertato l’assenza, nell’ambito del Mercato Elettronico della Pubblica Amministrazione, di </w:t>
            </w:r>
            <w:r w:rsidRPr="0081260D">
              <w:rPr>
                <w:rFonts w:ascii="Times New Roman" w:eastAsia="Calibri" w:hAnsi="Times New Roman" w:cs="Times New Roman"/>
                <w:color w:val="4472C4" w:themeColor="accent1"/>
              </w:rPr>
              <w:t>beni/servizi</w:t>
            </w:r>
            <w:r w:rsidRPr="0081260D">
              <w:rPr>
                <w:rFonts w:ascii="Times New Roman" w:eastAsia="Calibri" w:hAnsi="Times New Roman" w:cs="Times New Roman"/>
              </w:rPr>
              <w:t xml:space="preserve"> relativi alla categoria merceologica di interesse dell’Amministrazione </w:t>
            </w:r>
            <w:r w:rsidRPr="0081260D">
              <w:rPr>
                <w:rFonts w:ascii="Times New Roman" w:eastAsia="Calibri" w:hAnsi="Times New Roman" w:cs="Times New Roman"/>
                <w:i/>
                <w:iCs/>
                <w:color w:val="4472C4" w:themeColor="accent1"/>
              </w:rPr>
              <w:t>[</w:t>
            </w:r>
            <w:r w:rsidRPr="0081260D">
              <w:rPr>
                <w:rFonts w:ascii="Times New Roman" w:eastAsia="Calibri" w:hAnsi="Times New Roman" w:cs="Times New Roman"/>
                <w:i/>
                <w:iCs/>
                <w:color w:val="4472C4" w:themeColor="accent1"/>
                <w:szCs w:val="24"/>
              </w:rPr>
              <w:t>oppure idonei</w:t>
            </w:r>
            <w:r w:rsidRPr="0081260D">
              <w:rPr>
                <w:rFonts w:ascii="Times New Roman" w:eastAsia="Calibri" w:hAnsi="Times New Roman" w:cs="Times New Roman"/>
                <w:i/>
                <w:iCs/>
                <w:color w:val="4472C4" w:themeColor="accent1"/>
              </w:rPr>
              <w:t xml:space="preserve"> al soddisfacimento dello specifico fabbisogno dell'amministrazione]</w:t>
            </w:r>
            <w:r w:rsidRPr="0081260D">
              <w:rPr>
                <w:rFonts w:ascii="Times New Roman" w:eastAsia="Calibri" w:hAnsi="Times New Roman" w:cs="Times New Roman"/>
              </w:rPr>
              <w:t xml:space="preserve">; </w:t>
            </w:r>
          </w:p>
          <w:p w14:paraId="165A26F8" w14:textId="4D2E87C0" w:rsidR="00D77052" w:rsidRPr="0081260D" w:rsidRDefault="00D77052" w:rsidP="00D77052">
            <w:pPr>
              <w:jc w:val="both"/>
              <w:rPr>
                <w:rFonts w:ascii="Times New Roman" w:eastAsia="Calibri" w:hAnsi="Times New Roman" w:cs="Times New Roman"/>
              </w:rPr>
            </w:pPr>
            <w:r w:rsidRPr="0081260D">
              <w:rPr>
                <w:rFonts w:ascii="Times New Roman" w:eastAsia="Calibri" w:hAnsi="Times New Roman" w:cs="Times New Roman"/>
              </w:rPr>
              <w:t xml:space="preserve">del fatto che è stata svolta un’indagine di mercato mediante pubblicazione di un avviso esplorativo sul sito istituzionale dell’Ateneo e sulla Banca dati nazionale dei contratti pubblici, volto a selezionare l’operatore economico maggiormente idoneo a soddisfare il fabbisogno dell’Amministrazione ed a cui affidare il </w:t>
            </w:r>
            <w:r w:rsidRPr="0081260D">
              <w:rPr>
                <w:rFonts w:ascii="Times New Roman" w:eastAsia="Calibri" w:hAnsi="Times New Roman" w:cs="Times New Roman"/>
                <w:color w:val="4472C4" w:themeColor="accent1"/>
              </w:rPr>
              <w:t>servizio/fornitura</w:t>
            </w:r>
            <w:r w:rsidRPr="0081260D">
              <w:rPr>
                <w:rFonts w:ascii="Times New Roman" w:eastAsia="Calibri" w:hAnsi="Times New Roman" w:cs="Times New Roman"/>
              </w:rPr>
              <w:t xml:space="preserve">, </w:t>
            </w:r>
            <w:r w:rsidRPr="0081260D">
              <w:rPr>
                <w:rFonts w:ascii="Times New Roman" w:eastAsia="Calibri" w:hAnsi="Times New Roman" w:cs="Times New Roman"/>
                <w:i/>
                <w:iCs/>
                <w:color w:val="4472C4" w:themeColor="accent1"/>
              </w:rPr>
              <w:t xml:space="preserve">[ove necessario] </w:t>
            </w:r>
            <w:r w:rsidRPr="0081260D">
              <w:rPr>
                <w:rFonts w:ascii="Times New Roman" w:eastAsia="Calibri" w:hAnsi="Times New Roman" w:cs="Times New Roman"/>
              </w:rPr>
              <w:t>richiedendo il possesso dei seguenti requisiti economico - finanziari e/o tecnico – professionali: __________;</w:t>
            </w:r>
          </w:p>
          <w:p w14:paraId="68D0AB21" w14:textId="1B95A760" w:rsidR="00CA4C2F" w:rsidRPr="0081260D" w:rsidRDefault="00CA4C2F" w:rsidP="00D77052">
            <w:pPr>
              <w:jc w:val="both"/>
              <w:rPr>
                <w:rFonts w:ascii="Times New Roman" w:eastAsia="Calibri" w:hAnsi="Times New Roman" w:cs="Times New Roman"/>
                <w:i/>
              </w:rPr>
            </w:pPr>
            <w:r w:rsidRPr="0081260D">
              <w:rPr>
                <w:rFonts w:ascii="Times New Roman" w:eastAsia="Calibri" w:hAnsi="Times New Roman" w:cs="Times New Roman"/>
              </w:rPr>
              <w:t>che si provvederà alla compilazione delle schede ANACFORM – rese disponibili dalla piattaforma Acquistinretepa – con i dati e le informazioni, nonché all’acquisizione del CIG e alla trasmissione alla Piattaforma Contratti Pubblici (PCP);</w:t>
            </w:r>
          </w:p>
        </w:tc>
      </w:tr>
      <w:tr w:rsidR="00D77052" w:rsidRPr="0047442B" w14:paraId="787636A9" w14:textId="77777777" w:rsidTr="00D77052">
        <w:tc>
          <w:tcPr>
            <w:tcW w:w="1855" w:type="dxa"/>
            <w:shd w:val="clear" w:color="auto" w:fill="auto"/>
          </w:tcPr>
          <w:p w14:paraId="5D6CFD81" w14:textId="77777777" w:rsidR="00D77052" w:rsidRDefault="00D77052" w:rsidP="00D77052">
            <w:pPr>
              <w:jc w:val="both"/>
              <w:rPr>
                <w:rFonts w:ascii="Times New Roman" w:hAnsi="Times New Roman" w:cs="Times New Roman"/>
                <w:b/>
              </w:rPr>
            </w:pPr>
            <w:r w:rsidRPr="0047442B">
              <w:rPr>
                <w:rFonts w:ascii="Times New Roman" w:hAnsi="Times New Roman" w:cs="Times New Roman"/>
                <w:b/>
              </w:rPr>
              <w:t xml:space="preserve">VISTO </w:t>
            </w:r>
          </w:p>
          <w:p w14:paraId="556933A0" w14:textId="77777777" w:rsidR="00655106" w:rsidRPr="00655106" w:rsidRDefault="00655106" w:rsidP="00655106">
            <w:pPr>
              <w:rPr>
                <w:rFonts w:ascii="Times New Roman" w:hAnsi="Times New Roman" w:cs="Times New Roman"/>
              </w:rPr>
            </w:pPr>
          </w:p>
          <w:p w14:paraId="36AE8132" w14:textId="77777777" w:rsidR="00655106" w:rsidRPr="00655106" w:rsidRDefault="00655106" w:rsidP="00655106">
            <w:pPr>
              <w:rPr>
                <w:rFonts w:ascii="Times New Roman" w:hAnsi="Times New Roman" w:cs="Times New Roman"/>
              </w:rPr>
            </w:pPr>
          </w:p>
          <w:p w14:paraId="78CA0427" w14:textId="77777777" w:rsidR="00655106" w:rsidRPr="00655106" w:rsidRDefault="00655106" w:rsidP="00655106">
            <w:pPr>
              <w:rPr>
                <w:rFonts w:ascii="Times New Roman" w:hAnsi="Times New Roman" w:cs="Times New Roman"/>
              </w:rPr>
            </w:pPr>
          </w:p>
          <w:p w14:paraId="35E21B42" w14:textId="77777777" w:rsidR="00655106" w:rsidRPr="00655106" w:rsidRDefault="00655106" w:rsidP="00655106">
            <w:pPr>
              <w:rPr>
                <w:rFonts w:ascii="Times New Roman" w:hAnsi="Times New Roman" w:cs="Times New Roman"/>
              </w:rPr>
            </w:pPr>
          </w:p>
          <w:p w14:paraId="324992BD" w14:textId="77777777" w:rsidR="00655106" w:rsidRDefault="00655106" w:rsidP="00655106">
            <w:pPr>
              <w:rPr>
                <w:rFonts w:ascii="Times New Roman" w:hAnsi="Times New Roman" w:cs="Times New Roman"/>
              </w:rPr>
            </w:pPr>
          </w:p>
          <w:p w14:paraId="651FC329" w14:textId="77777777" w:rsidR="00CA4C2F" w:rsidRDefault="00CA4C2F" w:rsidP="00655106">
            <w:pPr>
              <w:rPr>
                <w:rFonts w:ascii="Times New Roman" w:hAnsi="Times New Roman" w:cs="Times New Roman"/>
              </w:rPr>
            </w:pPr>
          </w:p>
          <w:p w14:paraId="2EC44644" w14:textId="25B26F13" w:rsidR="00655106" w:rsidRPr="00CA4C2F" w:rsidRDefault="00CA4C2F" w:rsidP="00655106">
            <w:pPr>
              <w:rPr>
                <w:rFonts w:ascii="Times New Roman" w:hAnsi="Times New Roman" w:cs="Times New Roman"/>
                <w:b/>
                <w:bCs/>
              </w:rPr>
            </w:pPr>
            <w:r>
              <w:rPr>
                <w:rFonts w:ascii="Times New Roman" w:hAnsi="Times New Roman" w:cs="Times New Roman"/>
                <w:b/>
                <w:bCs/>
              </w:rPr>
              <w:t>CONSIDERATO</w:t>
            </w:r>
          </w:p>
          <w:p w14:paraId="57AF6E90" w14:textId="77777777" w:rsidR="00CA4C2F" w:rsidRPr="00655106" w:rsidRDefault="00CA4C2F" w:rsidP="00655106">
            <w:pPr>
              <w:rPr>
                <w:rFonts w:ascii="Times New Roman" w:hAnsi="Times New Roman" w:cs="Times New Roman"/>
              </w:rPr>
            </w:pPr>
          </w:p>
          <w:p w14:paraId="4F83E5AC" w14:textId="77777777" w:rsidR="00655106" w:rsidRDefault="00655106" w:rsidP="00655106">
            <w:pPr>
              <w:rPr>
                <w:rFonts w:ascii="Times New Roman" w:hAnsi="Times New Roman" w:cs="Times New Roman"/>
              </w:rPr>
            </w:pPr>
          </w:p>
          <w:p w14:paraId="63ED1817" w14:textId="77777777" w:rsidR="00CA4C2F" w:rsidRDefault="00CA4C2F" w:rsidP="00655106">
            <w:pPr>
              <w:rPr>
                <w:rFonts w:ascii="Times New Roman" w:hAnsi="Times New Roman" w:cs="Times New Roman"/>
              </w:rPr>
            </w:pPr>
          </w:p>
          <w:p w14:paraId="462A212D" w14:textId="77777777" w:rsidR="00CA4C2F" w:rsidRDefault="00CA4C2F" w:rsidP="00655106">
            <w:pPr>
              <w:rPr>
                <w:rFonts w:ascii="Times New Roman" w:hAnsi="Times New Roman" w:cs="Times New Roman"/>
              </w:rPr>
            </w:pPr>
          </w:p>
          <w:p w14:paraId="2B5856EB" w14:textId="7B4CFB4B" w:rsidR="00CA4C2F" w:rsidRPr="00CA4C2F" w:rsidRDefault="00CA4C2F" w:rsidP="00655106">
            <w:pPr>
              <w:rPr>
                <w:rFonts w:ascii="Times New Roman" w:hAnsi="Times New Roman" w:cs="Times New Roman"/>
                <w:b/>
                <w:bCs/>
              </w:rPr>
            </w:pPr>
            <w:r w:rsidRPr="00CA4C2F">
              <w:rPr>
                <w:rFonts w:ascii="Times New Roman" w:hAnsi="Times New Roman" w:cs="Times New Roman"/>
                <w:b/>
                <w:bCs/>
              </w:rPr>
              <w:t>TENUTO CONTO</w:t>
            </w:r>
          </w:p>
          <w:p w14:paraId="08189A39" w14:textId="77777777" w:rsidR="00CA4C2F" w:rsidRDefault="00CA4C2F" w:rsidP="00655106">
            <w:pPr>
              <w:rPr>
                <w:rFonts w:ascii="Times New Roman" w:hAnsi="Times New Roman" w:cs="Times New Roman"/>
              </w:rPr>
            </w:pPr>
          </w:p>
          <w:p w14:paraId="0594BAA5" w14:textId="77777777" w:rsidR="00CA4C2F" w:rsidRDefault="00CA4C2F" w:rsidP="00655106">
            <w:pPr>
              <w:rPr>
                <w:rFonts w:ascii="Times New Roman" w:hAnsi="Times New Roman" w:cs="Times New Roman"/>
              </w:rPr>
            </w:pPr>
          </w:p>
          <w:p w14:paraId="7AB0C0E7" w14:textId="77777777" w:rsidR="00CA4C2F" w:rsidRDefault="00CA4C2F" w:rsidP="00655106">
            <w:pPr>
              <w:rPr>
                <w:rFonts w:ascii="Times New Roman" w:hAnsi="Times New Roman" w:cs="Times New Roman"/>
              </w:rPr>
            </w:pPr>
          </w:p>
          <w:p w14:paraId="54F6B635" w14:textId="77777777" w:rsidR="0081260D" w:rsidRDefault="0081260D" w:rsidP="0081260D">
            <w:pPr>
              <w:rPr>
                <w:rFonts w:ascii="Times New Roman" w:hAnsi="Times New Roman" w:cs="Times New Roman"/>
                <w:b/>
              </w:rPr>
            </w:pPr>
            <w:r>
              <w:rPr>
                <w:rFonts w:ascii="Times New Roman" w:hAnsi="Times New Roman" w:cs="Times New Roman"/>
                <w:b/>
              </w:rPr>
              <w:t>CONSIDERATO</w:t>
            </w:r>
          </w:p>
          <w:p w14:paraId="1E16AB7F" w14:textId="77777777" w:rsidR="00CA4C2F" w:rsidRDefault="00CA4C2F" w:rsidP="00655106">
            <w:pPr>
              <w:rPr>
                <w:rFonts w:ascii="Times New Roman" w:hAnsi="Times New Roman" w:cs="Times New Roman"/>
              </w:rPr>
            </w:pPr>
          </w:p>
          <w:p w14:paraId="1DA09D64" w14:textId="77777777" w:rsidR="00CA4C2F" w:rsidRDefault="00CA4C2F" w:rsidP="00655106">
            <w:pPr>
              <w:rPr>
                <w:rFonts w:ascii="Times New Roman" w:hAnsi="Times New Roman" w:cs="Times New Roman"/>
              </w:rPr>
            </w:pPr>
          </w:p>
          <w:p w14:paraId="285FC445" w14:textId="77777777" w:rsidR="0081260D" w:rsidRDefault="0081260D" w:rsidP="0081260D">
            <w:pPr>
              <w:rPr>
                <w:rFonts w:ascii="Times New Roman" w:hAnsi="Times New Roman" w:cs="Times New Roman"/>
                <w:b/>
              </w:rPr>
            </w:pPr>
            <w:r>
              <w:rPr>
                <w:rFonts w:ascii="Times New Roman" w:hAnsi="Times New Roman" w:cs="Times New Roman"/>
                <w:b/>
              </w:rPr>
              <w:t>TENUTO CONTO</w:t>
            </w:r>
          </w:p>
          <w:p w14:paraId="09C86D8E" w14:textId="77777777" w:rsidR="00CA4C2F" w:rsidRPr="00655106" w:rsidRDefault="00CA4C2F" w:rsidP="00655106">
            <w:pPr>
              <w:rPr>
                <w:rFonts w:ascii="Times New Roman" w:hAnsi="Times New Roman" w:cs="Times New Roman"/>
              </w:rPr>
            </w:pPr>
          </w:p>
          <w:p w14:paraId="482A7B89" w14:textId="77777777" w:rsidR="00655106" w:rsidRDefault="00655106" w:rsidP="00655106">
            <w:pPr>
              <w:rPr>
                <w:rFonts w:ascii="Times New Roman" w:hAnsi="Times New Roman" w:cs="Times New Roman"/>
                <w:b/>
              </w:rPr>
            </w:pPr>
          </w:p>
          <w:p w14:paraId="140C7A07" w14:textId="77777777" w:rsidR="00655106" w:rsidRDefault="00655106" w:rsidP="00655106">
            <w:pPr>
              <w:rPr>
                <w:rFonts w:ascii="Times New Roman" w:hAnsi="Times New Roman" w:cs="Times New Roman"/>
                <w:b/>
              </w:rPr>
            </w:pPr>
          </w:p>
          <w:p w14:paraId="74C30BF7" w14:textId="77777777" w:rsidR="00655106" w:rsidRDefault="00655106" w:rsidP="00655106">
            <w:pPr>
              <w:rPr>
                <w:rFonts w:ascii="Times New Roman" w:hAnsi="Times New Roman" w:cs="Times New Roman"/>
                <w:b/>
              </w:rPr>
            </w:pPr>
          </w:p>
          <w:p w14:paraId="2310F62B" w14:textId="77777777" w:rsidR="00655106" w:rsidRDefault="00655106" w:rsidP="00655106">
            <w:pPr>
              <w:rPr>
                <w:rFonts w:ascii="Times New Roman" w:hAnsi="Times New Roman" w:cs="Times New Roman"/>
                <w:b/>
              </w:rPr>
            </w:pPr>
          </w:p>
          <w:p w14:paraId="0BDAF43C" w14:textId="77777777" w:rsidR="00655106" w:rsidRDefault="00655106" w:rsidP="00655106">
            <w:pPr>
              <w:rPr>
                <w:rFonts w:ascii="Times New Roman" w:hAnsi="Times New Roman" w:cs="Times New Roman"/>
                <w:b/>
              </w:rPr>
            </w:pPr>
          </w:p>
          <w:p w14:paraId="06C8D6F0" w14:textId="3C67075E" w:rsidR="00655106" w:rsidRPr="00655106" w:rsidRDefault="00655106" w:rsidP="00655106">
            <w:pPr>
              <w:jc w:val="center"/>
              <w:rPr>
                <w:rFonts w:ascii="Times New Roman" w:hAnsi="Times New Roman" w:cs="Times New Roman"/>
                <w:b/>
                <w:bCs/>
              </w:rPr>
            </w:pPr>
            <w:r w:rsidRPr="00655106">
              <w:rPr>
                <w:rFonts w:ascii="Times New Roman" w:hAnsi="Times New Roman" w:cs="Times New Roman"/>
                <w:b/>
                <w:bCs/>
              </w:rPr>
              <w:t>CONSIDERATO</w:t>
            </w:r>
          </w:p>
        </w:tc>
        <w:tc>
          <w:tcPr>
            <w:tcW w:w="7783" w:type="dxa"/>
            <w:gridSpan w:val="2"/>
            <w:shd w:val="clear" w:color="auto" w:fill="auto"/>
          </w:tcPr>
          <w:p w14:paraId="4A058E39" w14:textId="77777777" w:rsidR="00655106" w:rsidRDefault="00D77052" w:rsidP="00D77052">
            <w:pPr>
              <w:ind w:left="-57"/>
              <w:jc w:val="both"/>
              <w:rPr>
                <w:rFonts w:ascii="Times New Roman" w:eastAsia="Calibri" w:hAnsi="Times New Roman" w:cs="Times New Roman"/>
              </w:rPr>
            </w:pPr>
            <w:r w:rsidRPr="0047442B">
              <w:rPr>
                <w:rFonts w:ascii="Times New Roman" w:eastAsia="Calibri" w:hAnsi="Times New Roman" w:cs="Times New Roman"/>
              </w:rPr>
              <w:lastRenderedPageBreak/>
              <w:t>l’art. 1, comma 3, del Decreto - Legge n. 95/2012, convertito nella Legge n. 135/2012, ai sensi del quale «</w:t>
            </w:r>
            <w:r w:rsidRPr="0047442B">
              <w:rPr>
                <w:rFonts w:ascii="Times New Roman" w:eastAsia="Calibri" w:hAnsi="Times New Roman" w:cs="Times New Roman"/>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47442B">
              <w:rPr>
                <w:rFonts w:ascii="Times New Roman" w:eastAsia="Calibri" w:hAnsi="Times New Roman" w:cs="Times New Roman"/>
              </w:rPr>
              <w:t>»;</w:t>
            </w:r>
          </w:p>
          <w:p w14:paraId="003172D7" w14:textId="77777777" w:rsidR="00CA4C2F" w:rsidRPr="00425C5B" w:rsidRDefault="00CA4C2F" w:rsidP="00CA4C2F">
            <w:pPr>
              <w:jc w:val="both"/>
              <w:rPr>
                <w:rFonts w:ascii="Times New Roman" w:eastAsia="Calibri" w:hAnsi="Times New Roman" w:cs="Times New Roman"/>
              </w:rPr>
            </w:pPr>
            <w:r w:rsidRPr="00425C5B">
              <w:rPr>
                <w:rFonts w:ascii="Times New Roman" w:eastAsia="Calibri" w:hAnsi="Times New Roman" w:cs="Times New Roman"/>
              </w:rPr>
              <w:t>che l’Operatore, in conformità a quanto disposto dall’art. 53, comma 1, del D.lgs. 36/2023, con riferimento all’affidamento in parola, non è tenuto a presentare le garanzie provvisorie di cui all’art. 106 del D.lgs. 36/2023;</w:t>
            </w:r>
          </w:p>
          <w:p w14:paraId="040F647F" w14:textId="77777777" w:rsidR="00CA4C2F" w:rsidRPr="00425C5B" w:rsidRDefault="00CA4C2F" w:rsidP="00CA4C2F">
            <w:pPr>
              <w:jc w:val="both"/>
              <w:rPr>
                <w:rFonts w:ascii="Times New Roman" w:eastAsia="Calibri" w:hAnsi="Times New Roman" w:cs="Times New Roman"/>
              </w:rPr>
            </w:pPr>
          </w:p>
          <w:p w14:paraId="5D8F0D11" w14:textId="77777777" w:rsidR="00CA4C2F" w:rsidRPr="00425C5B" w:rsidRDefault="00CA4C2F" w:rsidP="00CA4C2F">
            <w:pPr>
              <w:ind w:left="-57"/>
              <w:jc w:val="both"/>
              <w:rPr>
                <w:rFonts w:ascii="Times New Roman" w:eastAsia="Calibri" w:hAnsi="Times New Roman" w:cs="Times New Roman"/>
                <w:i/>
                <w:iCs/>
                <w:color w:val="4472C4" w:themeColor="accent1"/>
              </w:rPr>
            </w:pPr>
            <w:r w:rsidRPr="00425C5B">
              <w:rPr>
                <w:rFonts w:ascii="Times New Roman" w:eastAsia="Calibri" w:hAnsi="Times New Roman" w:cs="Times New Roman"/>
                <w:i/>
                <w:iCs/>
                <w:color w:val="4472C4" w:themeColor="accent1"/>
              </w:rPr>
              <w:t>[in alternativa, nel caso in cui sia stata richiesta all’Operatore una garanzia provvisoria]</w:t>
            </w:r>
          </w:p>
          <w:p w14:paraId="53F51E7A" w14:textId="77777777" w:rsidR="00CA4C2F" w:rsidRPr="00425C5B" w:rsidRDefault="00CA4C2F" w:rsidP="00CA4C2F">
            <w:pPr>
              <w:ind w:left="-57"/>
              <w:jc w:val="both"/>
              <w:rPr>
                <w:rFonts w:ascii="Times New Roman" w:eastAsia="Calibri" w:hAnsi="Times New Roman" w:cs="Times New Roman"/>
              </w:rPr>
            </w:pPr>
          </w:p>
          <w:p w14:paraId="54E1E14C" w14:textId="7D9F0515" w:rsidR="00CA4C2F" w:rsidRDefault="00CA4C2F" w:rsidP="00CA4C2F">
            <w:pPr>
              <w:ind w:left="-57"/>
              <w:jc w:val="both"/>
              <w:rPr>
                <w:rFonts w:ascii="Times New Roman" w:eastAsia="Calibri" w:hAnsi="Times New Roman" w:cs="Times New Roman"/>
              </w:rPr>
            </w:pPr>
            <w:r w:rsidRPr="00425C5B">
              <w:rPr>
                <w:rFonts w:ascii="Times New Roman" w:eastAsia="Calibri" w:hAnsi="Times New Roman" w:cs="Times New Roman"/>
              </w:rPr>
              <w:t>del fatto che, trattandosi di una procedura negoziata ex art. 50, comma 1, lett. e) del Codice, in considerazione del fatto che</w:t>
            </w:r>
            <w:r w:rsidRPr="00425C5B">
              <w:rPr>
                <w:rFonts w:ascii="Times New Roman" w:eastAsia="Calibri" w:hAnsi="Times New Roman" w:cs="Times New Roman"/>
                <w:i/>
                <w:iCs/>
                <w:color w:val="4472C4" w:themeColor="accent1"/>
              </w:rPr>
              <w:t xml:space="preserve"> [motivare in base alla tipologia e specificità della procedura]</w:t>
            </w:r>
            <w:r w:rsidRPr="00425C5B">
              <w:rPr>
                <w:rFonts w:ascii="Times New Roman" w:eastAsia="Calibri" w:hAnsi="Times New Roman" w:cs="Times New Roman"/>
              </w:rPr>
              <w:t xml:space="preserve"> l’Amministrazione ha richiesto all’Operatore la presentazione di una garanzia definitiva ai sensi dell’art. 53, comma 4, del D.lgs. 36/2023, per le seguenti ragioni </w:t>
            </w:r>
            <w:r w:rsidRPr="00425C5B">
              <w:rPr>
                <w:rFonts w:ascii="Times New Roman" w:eastAsia="Calibri" w:hAnsi="Times New Roman" w:cs="Times New Roman"/>
                <w:i/>
                <w:color w:val="4472C4" w:themeColor="accent1"/>
              </w:rPr>
              <w:t>[…]</w:t>
            </w:r>
            <w:r w:rsidRPr="00425C5B">
              <w:rPr>
                <w:rFonts w:ascii="Times New Roman" w:eastAsia="Calibri" w:hAnsi="Times New Roman" w:cs="Times New Roman"/>
              </w:rPr>
              <w:t>;</w:t>
            </w:r>
          </w:p>
          <w:p w14:paraId="0C63A8C8" w14:textId="77777777" w:rsidR="0081260D" w:rsidRDefault="0081260D" w:rsidP="00655106">
            <w:pPr>
              <w:ind w:left="-57"/>
              <w:jc w:val="both"/>
              <w:rPr>
                <w:rFonts w:ascii="Times New Roman" w:eastAsia="Calibri" w:hAnsi="Times New Roman" w:cs="Times New Roman"/>
                <w:i/>
                <w:iCs/>
                <w:color w:val="4472C4" w:themeColor="accent1"/>
              </w:rPr>
            </w:pPr>
          </w:p>
          <w:p w14:paraId="20D2091E" w14:textId="2BBCFDDC" w:rsidR="00655106" w:rsidRPr="00425C5B" w:rsidRDefault="00655106" w:rsidP="00655106">
            <w:pPr>
              <w:ind w:left="-57"/>
              <w:jc w:val="both"/>
              <w:rPr>
                <w:rFonts w:ascii="Times New Roman" w:hAnsi="Times New Roman" w:cs="Times New Roman"/>
              </w:rPr>
            </w:pPr>
            <w:r w:rsidRPr="0081260D">
              <w:rPr>
                <w:rFonts w:ascii="Times New Roman" w:hAnsi="Times New Roman" w:cs="Times New Roman"/>
              </w:rPr>
              <w:t>che l’Operatore ha presentato apposita garanzia definitiva in misura pari al 5% dell’importo contrattuale, ai sensi dell’art. 53, comma 4, del D.lgs. 36/2023;</w:t>
            </w:r>
          </w:p>
          <w:p w14:paraId="34B48F47" w14:textId="77777777" w:rsidR="00655106" w:rsidRPr="00425C5B" w:rsidRDefault="00655106" w:rsidP="00655106">
            <w:pPr>
              <w:ind w:left="-57"/>
              <w:jc w:val="both"/>
              <w:rPr>
                <w:rFonts w:ascii="Times New Roman" w:eastAsia="Calibri" w:hAnsi="Times New Roman" w:cs="Times New Roman"/>
                <w:i/>
                <w:iCs/>
                <w:color w:val="4472C4" w:themeColor="accent1"/>
              </w:rPr>
            </w:pPr>
          </w:p>
          <w:p w14:paraId="0DE9664C" w14:textId="77777777" w:rsidR="00655106" w:rsidRPr="00425C5B" w:rsidRDefault="00655106" w:rsidP="00655106">
            <w:pPr>
              <w:ind w:left="-57"/>
              <w:jc w:val="both"/>
              <w:rPr>
                <w:rFonts w:ascii="Times New Roman" w:eastAsia="Calibri" w:hAnsi="Times New Roman" w:cs="Times New Roman"/>
                <w:i/>
                <w:iCs/>
                <w:color w:val="4472C4" w:themeColor="accent1"/>
              </w:rPr>
            </w:pPr>
            <w:r w:rsidRPr="00425C5B">
              <w:rPr>
                <w:rFonts w:ascii="Times New Roman" w:eastAsia="Calibri" w:hAnsi="Times New Roman" w:cs="Times New Roman"/>
                <w:i/>
                <w:iCs/>
                <w:color w:val="4472C4" w:themeColor="accent1"/>
              </w:rPr>
              <w:t>[in alternativa, nel caso in cui non sia stata richiesta all’Operatore una garanzia definitiva]</w:t>
            </w:r>
          </w:p>
          <w:p w14:paraId="475B57F0" w14:textId="49DB14F9" w:rsidR="00655106" w:rsidRPr="00655106" w:rsidRDefault="00655106" w:rsidP="00655106">
            <w:pPr>
              <w:ind w:left="-57"/>
              <w:jc w:val="both"/>
              <w:rPr>
                <w:rFonts w:ascii="Times New Roman" w:hAnsi="Times New Roman" w:cs="Times New Roman"/>
              </w:rPr>
            </w:pPr>
            <w:r w:rsidRPr="00425C5B">
              <w:rPr>
                <w:rFonts w:ascii="Times New Roman" w:eastAsia="Calibri" w:hAnsi="Times New Roman" w:cs="Times New Roman"/>
              </w:rPr>
              <w:t xml:space="preserve">del fatto che, trattandosi di una procedura negoziata ex art. 50, comma 1, lett. e) del Codice, in considerazione del fatto che l’importo della </w:t>
            </w:r>
            <w:r w:rsidRPr="00425C5B">
              <w:rPr>
                <w:rFonts w:ascii="Times New Roman" w:eastAsia="Calibri" w:hAnsi="Times New Roman" w:cs="Times New Roman"/>
                <w:color w:val="4472C4" w:themeColor="accent1"/>
              </w:rPr>
              <w:t xml:space="preserve">fornitura/servizio </w:t>
            </w:r>
            <w:r w:rsidRPr="00425C5B">
              <w:rPr>
                <w:rFonts w:ascii="Times New Roman" w:eastAsia="Calibri" w:hAnsi="Times New Roman" w:cs="Times New Roman"/>
              </w:rPr>
              <w:t xml:space="preserve">non è di rilevante entità, che la stessa avverrà in un’unica soluzione e non sono previste </w:t>
            </w:r>
            <w:r w:rsidRPr="00425C5B">
              <w:rPr>
                <w:rFonts w:ascii="Times New Roman" w:eastAsia="Calibri" w:hAnsi="Times New Roman" w:cs="Times New Roman"/>
                <w:color w:val="4472C4" w:themeColor="accent1"/>
              </w:rPr>
              <w:t xml:space="preserve">consegne/esecuzioni </w:t>
            </w:r>
            <w:r w:rsidRPr="00425C5B">
              <w:rPr>
                <w:rFonts w:ascii="Times New Roman" w:eastAsia="Calibri" w:hAnsi="Times New Roman" w:cs="Times New Roman"/>
              </w:rPr>
              <w:t xml:space="preserve">differiti </w:t>
            </w:r>
            <w:r w:rsidRPr="00425C5B">
              <w:rPr>
                <w:rFonts w:ascii="Times New Roman" w:eastAsia="Calibri" w:hAnsi="Times New Roman" w:cs="Times New Roman"/>
                <w:i/>
                <w:iCs/>
                <w:color w:val="4472C4" w:themeColor="accent1"/>
              </w:rPr>
              <w:t xml:space="preserve">[in caso contrario eliminare] </w:t>
            </w:r>
            <w:r w:rsidRPr="00425C5B">
              <w:rPr>
                <w:rFonts w:ascii="Times New Roman" w:eastAsia="Calibri" w:hAnsi="Times New Roman" w:cs="Times New Roman"/>
              </w:rPr>
              <w:t xml:space="preserve">e che il pagamento avverrà solo a valle della verificata regolare esecuzione della stessa, l’Amministrazione non ha richiesto all’Operatore la presentazione di una garanzia definitiva ai sensi dell’art. 53, comma 4, del D.lgs. 36/2023, per le seguenti ragioni </w:t>
            </w:r>
            <w:r w:rsidRPr="00425C5B">
              <w:rPr>
                <w:rFonts w:ascii="Times New Roman" w:eastAsia="Calibri" w:hAnsi="Times New Roman" w:cs="Times New Roman"/>
                <w:i/>
                <w:color w:val="4472C4" w:themeColor="accent1"/>
              </w:rPr>
              <w:t>[…]</w:t>
            </w:r>
            <w:r w:rsidRPr="00425C5B">
              <w:rPr>
                <w:rFonts w:ascii="Times New Roman" w:eastAsia="Calibri" w:hAnsi="Times New Roman" w:cs="Times New Roman"/>
              </w:rPr>
              <w:t>;</w:t>
            </w:r>
          </w:p>
          <w:p w14:paraId="1C2EFE48" w14:textId="77777777" w:rsidR="00655106" w:rsidRDefault="00655106" w:rsidP="00655106">
            <w:pPr>
              <w:tabs>
                <w:tab w:val="left" w:pos="7263"/>
              </w:tabs>
              <w:ind w:left="-57"/>
              <w:jc w:val="both"/>
              <w:rPr>
                <w:rFonts w:ascii="Times New Roman" w:eastAsia="Calibri" w:hAnsi="Times New Roman" w:cs="Times New Roman"/>
              </w:rPr>
            </w:pPr>
          </w:p>
          <w:p w14:paraId="0D11F2BE" w14:textId="16497C37" w:rsidR="00655106" w:rsidRPr="00425C5B" w:rsidRDefault="00655106" w:rsidP="00655106">
            <w:pPr>
              <w:tabs>
                <w:tab w:val="left" w:pos="7263"/>
              </w:tabs>
              <w:ind w:left="-57"/>
              <w:jc w:val="both"/>
              <w:rPr>
                <w:rFonts w:ascii="Times New Roman" w:eastAsia="Times" w:hAnsi="Times New Roman" w:cs="Times New Roman"/>
                <w:bCs/>
              </w:rPr>
            </w:pPr>
            <w:r w:rsidRPr="00425C5B">
              <w:rPr>
                <w:rFonts w:ascii="Times New Roman" w:eastAsia="Times" w:hAnsi="Times New Roman" w:cs="Times New Roman"/>
                <w:bCs/>
              </w:rPr>
              <w:t xml:space="preserve">che, per espressa previsione dell’art. 55 comma 2, e in particolare dell’art. 18, commi 3 e 4, non si applica il termine dilatorio di </w:t>
            </w:r>
            <w:r w:rsidRPr="00425C5B">
              <w:rPr>
                <w:rFonts w:ascii="Times New Roman" w:eastAsia="Times" w:hAnsi="Times New Roman" w:cs="Times New Roman"/>
                <w:bCs/>
                <w:i/>
                <w:iCs/>
              </w:rPr>
              <w:t xml:space="preserve">stand </w:t>
            </w:r>
            <w:proofErr w:type="spellStart"/>
            <w:r w:rsidRPr="00425C5B">
              <w:rPr>
                <w:rFonts w:ascii="Times New Roman" w:eastAsia="Times" w:hAnsi="Times New Roman" w:cs="Times New Roman"/>
                <w:bCs/>
                <w:i/>
                <w:iCs/>
              </w:rPr>
              <w:t>still</w:t>
            </w:r>
            <w:proofErr w:type="spellEnd"/>
            <w:r w:rsidRPr="00425C5B">
              <w:rPr>
                <w:rFonts w:ascii="Times New Roman" w:eastAsia="Times" w:hAnsi="Times New Roman" w:cs="Times New Roman"/>
                <w:bCs/>
              </w:rPr>
              <w:t xml:space="preserve"> di 35 giorni per la stipula del contratto;</w:t>
            </w:r>
          </w:p>
          <w:p w14:paraId="61EA66CA" w14:textId="522E0675" w:rsidR="00D77052" w:rsidRPr="0047442B" w:rsidRDefault="00D77052" w:rsidP="00D77052">
            <w:pPr>
              <w:ind w:left="-57"/>
              <w:jc w:val="both"/>
              <w:rPr>
                <w:rFonts w:ascii="Times New Roman" w:eastAsia="Calibri" w:hAnsi="Times New Roman" w:cs="Times New Roman"/>
              </w:rPr>
            </w:pPr>
            <w:r w:rsidRPr="0047442B">
              <w:rPr>
                <w:rFonts w:ascii="Times New Roman" w:eastAsia="Calibri" w:hAnsi="Times New Roman" w:cs="Times New Roman"/>
              </w:rPr>
              <w:t xml:space="preserve"> </w:t>
            </w:r>
          </w:p>
        </w:tc>
      </w:tr>
      <w:tr w:rsidR="00D77052" w:rsidRPr="0047442B" w14:paraId="63CB29B9" w14:textId="77777777" w:rsidTr="00D77052">
        <w:tc>
          <w:tcPr>
            <w:tcW w:w="1855" w:type="dxa"/>
            <w:shd w:val="clear" w:color="auto" w:fill="auto"/>
          </w:tcPr>
          <w:p w14:paraId="6A1BE515" w14:textId="77777777" w:rsidR="00D77052" w:rsidRPr="0047442B" w:rsidRDefault="00D77052" w:rsidP="00D77052">
            <w:pPr>
              <w:widowControl w:val="0"/>
              <w:jc w:val="both"/>
              <w:rPr>
                <w:rFonts w:ascii="Times New Roman" w:eastAsia="Times" w:hAnsi="Times New Roman" w:cs="Times New Roman"/>
                <w:b/>
                <w:bCs/>
              </w:rPr>
            </w:pPr>
            <w:r w:rsidRPr="0047442B">
              <w:rPr>
                <w:rFonts w:ascii="Times New Roman" w:eastAsia="Times" w:hAnsi="Times New Roman" w:cs="Times New Roman"/>
                <w:b/>
                <w:bCs/>
              </w:rPr>
              <w:lastRenderedPageBreak/>
              <w:t>CONSIDERATO</w:t>
            </w:r>
          </w:p>
        </w:tc>
        <w:tc>
          <w:tcPr>
            <w:tcW w:w="7783" w:type="dxa"/>
            <w:gridSpan w:val="2"/>
            <w:shd w:val="clear" w:color="auto" w:fill="auto"/>
          </w:tcPr>
          <w:p w14:paraId="4B3041DA" w14:textId="48A69F0B" w:rsidR="00D77052" w:rsidRPr="0047442B" w:rsidRDefault="00D77052" w:rsidP="00D77052">
            <w:pPr>
              <w:widowControl w:val="0"/>
              <w:jc w:val="both"/>
              <w:rPr>
                <w:rFonts w:ascii="Times New Roman" w:eastAsia="Times" w:hAnsi="Times New Roman" w:cs="Times New Roman"/>
                <w:bCs/>
              </w:rPr>
            </w:pPr>
            <w:r w:rsidRPr="0047442B">
              <w:rPr>
                <w:rFonts w:ascii="Times New Roman" w:eastAsia="Times" w:hAnsi="Times New Roman" w:cs="Times New Roman"/>
                <w:bCs/>
              </w:rPr>
              <w:t xml:space="preserve">che il contratto sarà sottoposto a condizione risolutiva nel caso di sopravvenuta disponibilità di una convenzione Consip S.p.A. avente ad oggetto servizi </w:t>
            </w:r>
            <w:r w:rsidRPr="0047442B">
              <w:rPr>
                <w:rFonts w:ascii="Times New Roman" w:eastAsia="Times" w:hAnsi="Times New Roman" w:cs="Times New Roman"/>
                <w:bCs/>
                <w:i/>
                <w:color w:val="4472C4" w:themeColor="accent1"/>
              </w:rPr>
              <w:t>[o forniture]</w:t>
            </w:r>
            <w:r w:rsidRPr="0047442B">
              <w:rPr>
                <w:rFonts w:ascii="Times New Roman" w:eastAsia="Times" w:hAnsi="Times New Roman" w:cs="Times New Roman"/>
                <w:bCs/>
                <w:color w:val="4472C4" w:themeColor="accent1"/>
              </w:rPr>
              <w:t xml:space="preserve"> </w:t>
            </w:r>
            <w:r w:rsidRPr="0047442B">
              <w:rPr>
                <w:rFonts w:ascii="Times New Roman" w:eastAsia="Times" w:hAnsi="Times New Roman" w:cs="Times New Roman"/>
                <w:bCs/>
              </w:rPr>
              <w:t>comparabili con quelli oggetto di affidamento, ai sensi della norma sopra citata</w:t>
            </w:r>
            <w:r w:rsidRPr="0047442B">
              <w:rPr>
                <w:rFonts w:ascii="Times New Roman" w:eastAsia="Calibri" w:hAnsi="Times New Roman" w:cs="Times New Roman"/>
                <w:i/>
                <w:iCs/>
              </w:rPr>
              <w:t xml:space="preserve"> </w:t>
            </w:r>
            <w:r w:rsidRPr="0047442B">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r w:rsidRPr="0047442B">
              <w:rPr>
                <w:rFonts w:ascii="Times New Roman" w:eastAsia="Times" w:hAnsi="Times New Roman" w:cs="Times New Roman"/>
                <w:bCs/>
              </w:rPr>
              <w:t>;</w:t>
            </w:r>
          </w:p>
          <w:p w14:paraId="155B1F44" w14:textId="751AEF5A" w:rsidR="00D77052" w:rsidRPr="0047442B" w:rsidRDefault="00D77052" w:rsidP="00655106">
            <w:pPr>
              <w:widowControl w:val="0"/>
              <w:jc w:val="center"/>
              <w:rPr>
                <w:rFonts w:ascii="Times New Roman" w:eastAsia="Times" w:hAnsi="Times New Roman" w:cs="Times New Roman"/>
                <w:bCs/>
                <w:i/>
              </w:rPr>
            </w:pPr>
            <w:r w:rsidRPr="0047442B">
              <w:rPr>
                <w:rFonts w:ascii="Times New Roman" w:eastAsia="Times" w:hAnsi="Times New Roman" w:cs="Times New Roman"/>
                <w:bCs/>
                <w:i/>
                <w:color w:val="4472C4" w:themeColor="accent1"/>
              </w:rPr>
              <w:t>[solo nel caso in cui il Responsabile del Progetto non coincida con il Capo dell’Ufficio]</w:t>
            </w:r>
          </w:p>
        </w:tc>
      </w:tr>
      <w:tr w:rsidR="00D77052" w:rsidRPr="0047442B" w14:paraId="040F67F4" w14:textId="77777777" w:rsidTr="00D77052">
        <w:trPr>
          <w:trHeight w:val="690"/>
        </w:trPr>
        <w:tc>
          <w:tcPr>
            <w:tcW w:w="1855" w:type="dxa"/>
            <w:shd w:val="clear" w:color="auto" w:fill="auto"/>
          </w:tcPr>
          <w:p w14:paraId="040C9CFD" w14:textId="77777777" w:rsidR="00D77052" w:rsidRPr="0047442B" w:rsidRDefault="00D77052" w:rsidP="00D77052">
            <w:pPr>
              <w:jc w:val="both"/>
              <w:rPr>
                <w:rFonts w:ascii="Times New Roman" w:eastAsia="Calibri" w:hAnsi="Times New Roman" w:cs="Times New Roman"/>
                <w:b/>
              </w:rPr>
            </w:pPr>
            <w:r w:rsidRPr="0047442B">
              <w:rPr>
                <w:rFonts w:ascii="Times New Roman" w:eastAsia="Calibri" w:hAnsi="Times New Roman" w:cs="Times New Roman"/>
                <w:b/>
              </w:rPr>
              <w:t>PRESO ATTO</w:t>
            </w:r>
          </w:p>
        </w:tc>
        <w:tc>
          <w:tcPr>
            <w:tcW w:w="7783" w:type="dxa"/>
            <w:gridSpan w:val="2"/>
            <w:shd w:val="clear" w:color="auto" w:fill="auto"/>
          </w:tcPr>
          <w:p w14:paraId="72EF5645" w14:textId="548D3217" w:rsidR="00D77052" w:rsidRPr="0047442B" w:rsidRDefault="00D77052" w:rsidP="00D77052">
            <w:pPr>
              <w:tabs>
                <w:tab w:val="left" w:pos="7263"/>
              </w:tabs>
              <w:ind w:left="-57"/>
              <w:jc w:val="both"/>
              <w:rPr>
                <w:rFonts w:ascii="Times New Roman" w:hAnsi="Times New Roman" w:cs="Times New Roman"/>
              </w:rPr>
            </w:pPr>
            <w:r w:rsidRPr="0047442B">
              <w:rPr>
                <w:rFonts w:ascii="Times New Roman" w:hAnsi="Times New Roman" w:cs="Times New Roman"/>
              </w:rPr>
              <w:t xml:space="preserve">che il Responsabile dell’Ufficio […] - effettuata l’istruttoria giuridico/ amministrativa preordinata alla formulazione degli atti amministrativi di gara ed alla verifica, per gli aspetti di competenza, dei contenuti degli atti inoltrati dal Responsabile Unico del Progetto </w:t>
            </w:r>
            <w:r w:rsidRPr="0047442B">
              <w:rPr>
                <w:rFonts w:ascii="Times New Roman" w:hAnsi="Times New Roman" w:cs="Times New Roman"/>
                <w:i/>
                <w:iCs/>
                <w:color w:val="4472C4" w:themeColor="accent1"/>
              </w:rPr>
              <w:t>[ove necessario, possono essere indicati i riferimenti dei paragrafi del Disciplinare Tecnico – Amministrativo che sono oggetto di verifica, per competenza, del Responsabile dell’Ufficio]</w:t>
            </w:r>
            <w:r w:rsidRPr="0047442B">
              <w:rPr>
                <w:rFonts w:ascii="Times New Roman" w:hAnsi="Times New Roman" w:cs="Times New Roman"/>
                <w:color w:val="4472C4" w:themeColor="accent1"/>
              </w:rPr>
              <w:t xml:space="preserve"> </w:t>
            </w:r>
            <w:r w:rsidRPr="0047442B">
              <w:rPr>
                <w:rFonts w:ascii="Times New Roman" w:hAnsi="Times New Roman" w:cs="Times New Roman"/>
              </w:rPr>
              <w:t xml:space="preserve">ha condiviso la proposta risultante dai documenti redatti dal Responsabile </w:t>
            </w:r>
            <w:r w:rsidR="00655106">
              <w:rPr>
                <w:rFonts w:ascii="Times New Roman" w:hAnsi="Times New Roman" w:cs="Times New Roman"/>
              </w:rPr>
              <w:t xml:space="preserve">Unico </w:t>
            </w:r>
            <w:r w:rsidRPr="0047442B">
              <w:rPr>
                <w:rFonts w:ascii="Times New Roman" w:hAnsi="Times New Roman" w:cs="Times New Roman"/>
              </w:rPr>
              <w:t xml:space="preserve">del Progetto di indire, ai sensi dell’articolo 50, comma 1, lettera e) del D.lgs. 36/2023 e </w:t>
            </w:r>
            <w:proofErr w:type="spellStart"/>
            <w:r w:rsidRPr="0047442B">
              <w:rPr>
                <w:rFonts w:ascii="Times New Roman" w:hAnsi="Times New Roman" w:cs="Times New Roman"/>
              </w:rPr>
              <w:t>s.m.i.</w:t>
            </w:r>
            <w:proofErr w:type="spellEnd"/>
            <w:r w:rsidRPr="0047442B">
              <w:rPr>
                <w:rFonts w:ascii="Times New Roman" w:hAnsi="Times New Roman" w:cs="Times New Roman"/>
              </w:rPr>
              <w:t xml:space="preserve">, una procedura negoziata senza pubblicazione del bando, con invito, mediante Richiesta di Offerta (RDO) nell’ambito del Sistema Me.PA., agli operatori economici che saranno individuati a valle della fase esplorativa; </w:t>
            </w:r>
          </w:p>
          <w:p w14:paraId="62CD9664" w14:textId="77777777" w:rsidR="00D77052" w:rsidRPr="0047442B" w:rsidRDefault="00D77052" w:rsidP="00D77052">
            <w:pPr>
              <w:tabs>
                <w:tab w:val="left" w:pos="7263"/>
              </w:tabs>
              <w:ind w:left="-57"/>
              <w:jc w:val="center"/>
              <w:rPr>
                <w:rFonts w:ascii="Times New Roman" w:eastAsia="Calibri" w:hAnsi="Times New Roman" w:cs="Times New Roman"/>
                <w:bCs/>
                <w:i/>
              </w:rPr>
            </w:pPr>
            <w:r w:rsidRPr="0047442B">
              <w:rPr>
                <w:rFonts w:ascii="Times New Roman" w:hAnsi="Times New Roman" w:cs="Times New Roman"/>
                <w:i/>
                <w:color w:val="4472C4" w:themeColor="accent1"/>
              </w:rPr>
              <w:t>[solo per Amministrazione Centrale]</w:t>
            </w:r>
          </w:p>
        </w:tc>
      </w:tr>
      <w:tr w:rsidR="00D77052" w:rsidRPr="0047442B" w14:paraId="2E5F2DF9" w14:textId="77777777" w:rsidTr="00D77052">
        <w:trPr>
          <w:trHeight w:val="690"/>
        </w:trPr>
        <w:tc>
          <w:tcPr>
            <w:tcW w:w="1855" w:type="dxa"/>
            <w:shd w:val="clear" w:color="auto" w:fill="auto"/>
          </w:tcPr>
          <w:p w14:paraId="7282CE3C" w14:textId="77777777" w:rsidR="00D77052" w:rsidRDefault="00D77052" w:rsidP="00D77052">
            <w:pPr>
              <w:jc w:val="both"/>
              <w:rPr>
                <w:rFonts w:ascii="Times New Roman" w:eastAsia="Calibri" w:hAnsi="Times New Roman" w:cs="Times New Roman"/>
                <w:b/>
              </w:rPr>
            </w:pPr>
            <w:r w:rsidRPr="0047442B">
              <w:rPr>
                <w:rFonts w:ascii="Times New Roman" w:eastAsia="Calibri" w:hAnsi="Times New Roman" w:cs="Times New Roman"/>
                <w:b/>
              </w:rPr>
              <w:lastRenderedPageBreak/>
              <w:t>CONSIDERATO</w:t>
            </w:r>
          </w:p>
          <w:p w14:paraId="62FAD092" w14:textId="77777777" w:rsidR="00655106" w:rsidRDefault="00655106" w:rsidP="00655106">
            <w:pPr>
              <w:rPr>
                <w:rFonts w:ascii="Times New Roman" w:eastAsia="Calibri" w:hAnsi="Times New Roman" w:cs="Times New Roman"/>
                <w:b/>
              </w:rPr>
            </w:pPr>
          </w:p>
          <w:p w14:paraId="5E13A526" w14:textId="1B8C6CC3" w:rsidR="00655106" w:rsidRPr="00655106" w:rsidRDefault="00655106" w:rsidP="00655106">
            <w:pPr>
              <w:rPr>
                <w:rFonts w:ascii="Times New Roman" w:eastAsia="Calibri" w:hAnsi="Times New Roman" w:cs="Times New Roman"/>
                <w:b/>
                <w:bCs/>
              </w:rPr>
            </w:pPr>
            <w:r w:rsidRPr="00655106">
              <w:rPr>
                <w:rFonts w:ascii="Times New Roman" w:eastAsia="Calibri" w:hAnsi="Times New Roman" w:cs="Times New Roman"/>
                <w:b/>
                <w:bCs/>
              </w:rPr>
              <w:t>CONSIDERATO</w:t>
            </w:r>
          </w:p>
        </w:tc>
        <w:tc>
          <w:tcPr>
            <w:tcW w:w="7783" w:type="dxa"/>
            <w:gridSpan w:val="2"/>
            <w:shd w:val="clear" w:color="auto" w:fill="auto"/>
          </w:tcPr>
          <w:p w14:paraId="54F15314" w14:textId="77777777" w:rsidR="00D77052" w:rsidRDefault="00D77052" w:rsidP="00D77052">
            <w:pPr>
              <w:tabs>
                <w:tab w:val="left" w:pos="7263"/>
              </w:tabs>
              <w:ind w:left="-57"/>
              <w:jc w:val="both"/>
              <w:rPr>
                <w:rFonts w:ascii="Times New Roman" w:hAnsi="Times New Roman" w:cs="Times New Roman"/>
              </w:rPr>
            </w:pPr>
            <w:r w:rsidRPr="0047442B">
              <w:rPr>
                <w:rFonts w:ascii="Times New Roman" w:hAnsi="Times New Roman" w:cs="Times New Roman"/>
              </w:rPr>
              <w:t>che il Dirigente della Area Attività Contrattuale condivide le risultanze dell’istruttoria effettuata dal Capo dell’Ufficio [...];</w:t>
            </w:r>
          </w:p>
          <w:p w14:paraId="32B394C6" w14:textId="6B165A5F" w:rsidR="00655106" w:rsidRPr="0047442B" w:rsidRDefault="00655106" w:rsidP="00D77052">
            <w:pPr>
              <w:tabs>
                <w:tab w:val="left" w:pos="7263"/>
              </w:tabs>
              <w:ind w:left="-57"/>
              <w:jc w:val="both"/>
              <w:rPr>
                <w:rFonts w:ascii="Times New Roman" w:hAnsi="Times New Roman" w:cs="Times New Roman"/>
              </w:rPr>
            </w:pPr>
            <w:r w:rsidRPr="00425C5B">
              <w:rPr>
                <w:rFonts w:ascii="Times New Roman" w:eastAsia="Calibri" w:hAnsi="Times New Roman" w:cs="Times New Roman"/>
              </w:rPr>
              <w:t>che ai sensi dell’art. 18, comma 1, secondo periodo, del D.lgs. 36/2023, trattandosi di procedura negoziata ai sensi dell’art. 50 del medesimo decreto, l’Amministrazione stipulerà il contratto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p>
        </w:tc>
      </w:tr>
      <w:tr w:rsidR="00D77052" w:rsidRPr="0047442B" w14:paraId="71725938" w14:textId="77777777" w:rsidTr="00D77052">
        <w:trPr>
          <w:trHeight w:val="690"/>
        </w:trPr>
        <w:tc>
          <w:tcPr>
            <w:tcW w:w="1855" w:type="dxa"/>
            <w:shd w:val="clear" w:color="auto" w:fill="auto"/>
          </w:tcPr>
          <w:p w14:paraId="14736C39" w14:textId="77777777" w:rsidR="00D77052" w:rsidRPr="0047442B" w:rsidRDefault="00D77052" w:rsidP="00D77052">
            <w:pPr>
              <w:jc w:val="both"/>
              <w:rPr>
                <w:rFonts w:ascii="Times New Roman" w:hAnsi="Times New Roman" w:cs="Times New Roman"/>
                <w:b/>
              </w:rPr>
            </w:pPr>
            <w:r w:rsidRPr="0047442B">
              <w:rPr>
                <w:rFonts w:ascii="Times New Roman" w:hAnsi="Times New Roman" w:cs="Times New Roman"/>
                <w:b/>
              </w:rPr>
              <w:t xml:space="preserve">VISTO </w:t>
            </w:r>
          </w:p>
        </w:tc>
        <w:tc>
          <w:tcPr>
            <w:tcW w:w="7783" w:type="dxa"/>
            <w:gridSpan w:val="2"/>
            <w:shd w:val="clear" w:color="auto" w:fill="auto"/>
          </w:tcPr>
          <w:p w14:paraId="2B0B741D" w14:textId="77777777" w:rsidR="00D77052" w:rsidRPr="0047442B" w:rsidRDefault="00D77052" w:rsidP="00D77052">
            <w:pPr>
              <w:ind w:left="-57"/>
              <w:jc w:val="both"/>
              <w:rPr>
                <w:rFonts w:ascii="Times New Roman" w:eastAsia="Calibri" w:hAnsi="Times New Roman" w:cs="Times New Roman"/>
                <w:bCs/>
              </w:rPr>
            </w:pPr>
            <w:r w:rsidRPr="0047442B">
              <w:rPr>
                <w:rFonts w:ascii="Times New Roman" w:eastAsia="Calibri" w:hAnsi="Times New Roman" w:cs="Times New Roman"/>
                <w:bCs/>
              </w:rPr>
              <w:t>l’art. 56 comma 2 del vigente Regolamento di Ateneo per l’Amministrazione, la Finanza e la Contabilità;</w:t>
            </w:r>
          </w:p>
        </w:tc>
      </w:tr>
      <w:tr w:rsidR="00D77052" w:rsidRPr="0047442B" w14:paraId="0F57D32F" w14:textId="77777777" w:rsidTr="00D77052">
        <w:trPr>
          <w:trHeight w:val="690"/>
        </w:trPr>
        <w:tc>
          <w:tcPr>
            <w:tcW w:w="1855" w:type="dxa"/>
            <w:shd w:val="clear" w:color="auto" w:fill="auto"/>
          </w:tcPr>
          <w:p w14:paraId="4AD5ADA2" w14:textId="77777777" w:rsidR="00D77052" w:rsidRPr="0047442B" w:rsidRDefault="00D77052" w:rsidP="00D77052">
            <w:pPr>
              <w:jc w:val="both"/>
              <w:rPr>
                <w:rFonts w:ascii="Times New Roman" w:hAnsi="Times New Roman" w:cs="Times New Roman"/>
                <w:b/>
              </w:rPr>
            </w:pPr>
            <w:r w:rsidRPr="0047442B">
              <w:rPr>
                <w:rFonts w:ascii="Times New Roman" w:hAnsi="Times New Roman" w:cs="Times New Roman"/>
                <w:b/>
              </w:rPr>
              <w:t xml:space="preserve">VISTO </w:t>
            </w:r>
          </w:p>
        </w:tc>
        <w:tc>
          <w:tcPr>
            <w:tcW w:w="7783" w:type="dxa"/>
            <w:gridSpan w:val="2"/>
            <w:shd w:val="clear" w:color="auto" w:fill="auto"/>
          </w:tcPr>
          <w:p w14:paraId="0272F619" w14:textId="7EA316ED" w:rsidR="00D77052" w:rsidRPr="0047442B" w:rsidRDefault="00D77052" w:rsidP="00D77052">
            <w:pPr>
              <w:tabs>
                <w:tab w:val="left" w:pos="7263"/>
              </w:tabs>
              <w:ind w:left="-57"/>
              <w:jc w:val="both"/>
              <w:rPr>
                <w:rFonts w:ascii="Times New Roman" w:hAnsi="Times New Roman" w:cs="Times New Roman"/>
              </w:rPr>
            </w:pPr>
            <w:r w:rsidRPr="0047442B">
              <w:rPr>
                <w:rFonts w:ascii="Times New Roman" w:eastAsia="Calibri" w:hAnsi="Times New Roman" w:cs="Times New Roman"/>
                <w:bCs/>
              </w:rPr>
              <w:t xml:space="preserve">il vigente Piano Integrato di Attività ed Organizzazione di Ateneo ___________ </w:t>
            </w:r>
            <w:r w:rsidRPr="0047442B">
              <w:rPr>
                <w:rFonts w:ascii="Times New Roman" w:eastAsia="Calibri" w:hAnsi="Times New Roman" w:cs="Times New Roman"/>
                <w:bCs/>
                <w:i/>
                <w:iCs/>
                <w:color w:val="4472C4" w:themeColor="accent1"/>
              </w:rPr>
              <w:t>[indicare gli anni di riferimento]</w:t>
            </w:r>
            <w:r w:rsidRPr="0047442B">
              <w:rPr>
                <w:rFonts w:ascii="Times New Roman" w:eastAsia="Calibri" w:hAnsi="Times New Roman" w:cs="Times New Roman"/>
                <w:bCs/>
              </w:rPr>
              <w:t xml:space="preserve">, per la parte relativa alla pianificazione di Ateneo in materia di Prevenzione della Corruzione ed in particolare le appendici 2.3.C, 2.3.D, 2.3.E </w:t>
            </w:r>
            <w:r w:rsidRPr="0047442B">
              <w:rPr>
                <w:rFonts w:ascii="Times New Roman" w:eastAsia="Calibri" w:hAnsi="Times New Roman" w:cs="Times New Roman"/>
                <w:bCs/>
                <w:i/>
                <w:iCs/>
                <w:color w:val="4472C4" w:themeColor="accent1"/>
              </w:rPr>
              <w:t>[il riferimento dovrà essere aggiornato, di volta in volta, in relazione ai successivi aggiornamenti del Piano]</w:t>
            </w:r>
            <w:r w:rsidRPr="0047442B">
              <w:rPr>
                <w:rFonts w:ascii="Times New Roman" w:eastAsia="Calibri" w:hAnsi="Times New Roman" w:cs="Times New Roman"/>
                <w:bCs/>
                <w:i/>
                <w:iCs/>
              </w:rPr>
              <w:t>;</w:t>
            </w:r>
          </w:p>
        </w:tc>
      </w:tr>
    </w:tbl>
    <w:p w14:paraId="374D6B19" w14:textId="22060C7B" w:rsidR="00F810F0" w:rsidRPr="0047442B" w:rsidRDefault="003B0125" w:rsidP="00CC06A0">
      <w:pPr>
        <w:ind w:left="1843" w:hanging="1843"/>
        <w:jc w:val="both"/>
        <w:rPr>
          <w:rFonts w:ascii="Times New Roman" w:eastAsia="Calibri" w:hAnsi="Times New Roman" w:cs="Times New Roman"/>
          <w:bCs/>
        </w:rPr>
      </w:pPr>
      <w:r w:rsidRPr="0047442B">
        <w:rPr>
          <w:rFonts w:ascii="Times New Roman" w:hAnsi="Times New Roman" w:cs="Times New Roman"/>
          <w:b/>
          <w:bCs/>
        </w:rPr>
        <w:t>VISTE</w:t>
      </w:r>
      <w:r w:rsidRPr="0047442B">
        <w:rPr>
          <w:rFonts w:ascii="Times New Roman" w:hAnsi="Times New Roman" w:cs="Times New Roman"/>
          <w:b/>
          <w:bCs/>
        </w:rPr>
        <w:tab/>
      </w:r>
      <w:r w:rsidRPr="0047442B">
        <w:rPr>
          <w:rFonts w:ascii="Times New Roman" w:eastAsia="Calibri" w:hAnsi="Times New Roman" w:cs="Times New Roman"/>
          <w:bCs/>
        </w:rPr>
        <w:t xml:space="preserve">le dichiarazioni rese da ________, assunte al protocollo di Ateneo in data______, con n. ______ </w:t>
      </w:r>
      <w:r w:rsidRPr="0047442B">
        <w:rPr>
          <w:rFonts w:ascii="Times New Roman" w:eastAsia="Calibri" w:hAnsi="Times New Roman" w:cs="Times New Roman"/>
          <w:bCs/>
          <w:i/>
          <w:iCs/>
          <w:color w:val="4472C4" w:themeColor="accent1"/>
        </w:rPr>
        <w:t>[dare atto delle dichiarazioni rese in quanto misure di prevenzione della corruzione laddove previste nel Piano di Ateneo]</w:t>
      </w:r>
      <w:r w:rsidRPr="0047442B">
        <w:rPr>
          <w:rFonts w:ascii="Times New Roman" w:eastAsia="Calibri" w:hAnsi="Times New Roman" w:cs="Times New Roman"/>
          <w:bCs/>
        </w:rPr>
        <w:t>;</w:t>
      </w:r>
    </w:p>
    <w:p w14:paraId="0935F031" w14:textId="1F08BD99" w:rsidR="00CC06A0" w:rsidRPr="00CA4C2F" w:rsidRDefault="00CC06A0" w:rsidP="00CA4C2F">
      <w:pPr>
        <w:tabs>
          <w:tab w:val="left" w:pos="1870"/>
        </w:tabs>
        <w:ind w:left="1843" w:hanging="1843"/>
        <w:jc w:val="both"/>
        <w:rPr>
          <w:rFonts w:ascii="Times New Roman" w:hAnsi="Times New Roman" w:cs="Times New Roman"/>
          <w:b/>
          <w:bCs/>
        </w:rPr>
      </w:pPr>
      <w:r w:rsidRPr="0047442B">
        <w:rPr>
          <w:rFonts w:ascii="Times New Roman" w:hAnsi="Times New Roman" w:cs="Times New Roman"/>
          <w:b/>
          <w:bCs/>
        </w:rPr>
        <w:t>VISTE</w:t>
      </w:r>
      <w:r w:rsidRPr="0047442B">
        <w:rPr>
          <w:rFonts w:ascii="Times New Roman" w:hAnsi="Times New Roman" w:cs="Times New Roman"/>
          <w:b/>
          <w:bCs/>
        </w:rPr>
        <w:tab/>
      </w:r>
      <w:r w:rsidRPr="0047442B">
        <w:rPr>
          <w:rFonts w:ascii="Times New Roman" w:hAnsi="Times New Roman" w:cs="Times New Roman"/>
        </w:rPr>
        <w:t xml:space="preserve">le vigenti disposizioni normative in materia di digitalizzazione del ciclo di vita dei contratti pubblici di cui al D.lgs. 26/2023, efficaci dal 1° gennaio 2024 e le indicazioni fornite tramite i provvedimenti ed i comunicati dell’Anac attuativi delle </w:t>
      </w:r>
      <w:proofErr w:type="gramStart"/>
      <w:r w:rsidRPr="0047442B">
        <w:rPr>
          <w:rFonts w:ascii="Times New Roman" w:hAnsi="Times New Roman" w:cs="Times New Roman"/>
        </w:rPr>
        <w:t>predette</w:t>
      </w:r>
      <w:proofErr w:type="gramEnd"/>
      <w:r w:rsidRPr="0047442B">
        <w:rPr>
          <w:rFonts w:ascii="Times New Roman" w:hAnsi="Times New Roman" w:cs="Times New Roman"/>
        </w:rPr>
        <w:t xml:space="preserve"> disposizioni emanate alla data di redazione del presente provvedimento;</w:t>
      </w:r>
      <w:r w:rsidRPr="0047442B">
        <w:rPr>
          <w:rFonts w:ascii="Times New Roman" w:hAnsi="Times New Roman" w:cs="Times New Roman"/>
          <w:b/>
          <w:bCs/>
        </w:rPr>
        <w:tab/>
      </w:r>
    </w:p>
    <w:p w14:paraId="1E872935" w14:textId="77777777" w:rsidR="00CC06A0" w:rsidRPr="0047442B" w:rsidRDefault="00CC06A0" w:rsidP="00CC06A0">
      <w:pPr>
        <w:tabs>
          <w:tab w:val="left" w:pos="1870"/>
        </w:tabs>
        <w:ind w:left="1843" w:hanging="1843"/>
        <w:jc w:val="both"/>
        <w:rPr>
          <w:rFonts w:ascii="Times New Roman" w:hAnsi="Times New Roman" w:cs="Times New Roman"/>
          <w:b/>
          <w:bCs/>
        </w:rPr>
      </w:pPr>
    </w:p>
    <w:p w14:paraId="30127154" w14:textId="77777777" w:rsidR="00F810F0" w:rsidRPr="0047442B" w:rsidRDefault="00F810F0" w:rsidP="00CC06A0">
      <w:pPr>
        <w:jc w:val="center"/>
        <w:rPr>
          <w:rFonts w:ascii="Times New Roman" w:hAnsi="Times New Roman" w:cs="Times New Roman"/>
          <w:b/>
          <w:bCs/>
        </w:rPr>
      </w:pPr>
      <w:r w:rsidRPr="0047442B">
        <w:rPr>
          <w:rFonts w:ascii="Times New Roman" w:hAnsi="Times New Roman" w:cs="Times New Roman"/>
          <w:b/>
          <w:bCs/>
        </w:rPr>
        <w:t>DETERMINA</w:t>
      </w:r>
    </w:p>
    <w:p w14:paraId="4E9275C9" w14:textId="77777777" w:rsidR="00F810F0" w:rsidRPr="0047442B" w:rsidRDefault="00F810F0" w:rsidP="00834C83">
      <w:pPr>
        <w:suppressAutoHyphens/>
        <w:spacing w:line="360" w:lineRule="auto"/>
        <w:jc w:val="both"/>
        <w:rPr>
          <w:rFonts w:ascii="Times New Roman" w:eastAsia="Times New Roman" w:hAnsi="Times New Roman" w:cs="Times New Roman"/>
          <w:lang w:eastAsia="zh-CN"/>
        </w:rPr>
      </w:pPr>
      <w:r w:rsidRPr="0047442B">
        <w:rPr>
          <w:rFonts w:ascii="Times New Roman" w:eastAsia="Times New Roman" w:hAnsi="Times New Roman" w:cs="Times New Roman"/>
          <w:lang w:eastAsia="zh-CN"/>
        </w:rPr>
        <w:t>Per i motivi espressi nella premessa, che si intendono integralmente richiamati:</w:t>
      </w:r>
    </w:p>
    <w:p w14:paraId="7982615D" w14:textId="064F5EB1" w:rsidR="00F810F0" w:rsidRPr="0047442B" w:rsidRDefault="00F810F0" w:rsidP="000A6E58">
      <w:pPr>
        <w:pStyle w:val="Paragrafoelenco"/>
        <w:numPr>
          <w:ilvl w:val="0"/>
          <w:numId w:val="8"/>
        </w:numPr>
        <w:contextualSpacing w:val="0"/>
        <w:jc w:val="both"/>
        <w:rPr>
          <w:rFonts w:ascii="Times New Roman" w:hAnsi="Times New Roman" w:cs="Times New Roman"/>
          <w:bCs/>
        </w:rPr>
      </w:pPr>
      <w:r w:rsidRPr="0047442B">
        <w:rPr>
          <w:rFonts w:ascii="Times New Roman" w:hAnsi="Times New Roman" w:cs="Times New Roman"/>
          <w:bCs/>
        </w:rPr>
        <w:t xml:space="preserve">di autorizzare, ai sensi </w:t>
      </w:r>
      <w:r w:rsidR="00A63D72" w:rsidRPr="0047442B">
        <w:rPr>
          <w:rFonts w:ascii="Times New Roman" w:hAnsi="Times New Roman" w:cs="Times New Roman"/>
          <w:bCs/>
        </w:rPr>
        <w:t>dell’</w:t>
      </w:r>
      <w:r w:rsidR="005A0395" w:rsidRPr="0047442B">
        <w:rPr>
          <w:rFonts w:ascii="Times New Roman" w:hAnsi="Times New Roman" w:cs="Times New Roman"/>
          <w:bCs/>
        </w:rPr>
        <w:t xml:space="preserve"> art. 50, comma 1, lettera e) del D.lgs. 3672023</w:t>
      </w:r>
      <w:r w:rsidRPr="0047442B">
        <w:rPr>
          <w:rFonts w:ascii="Times New Roman" w:hAnsi="Times New Roman" w:cs="Times New Roman"/>
          <w:bCs/>
        </w:rPr>
        <w:t xml:space="preserve">, l’indizione della procedura negoziata senza previa pubblicazione del bando, </w:t>
      </w:r>
      <w:r w:rsidR="003D6565" w:rsidRPr="0047442B">
        <w:rPr>
          <w:rFonts w:ascii="Times New Roman" w:hAnsi="Times New Roman" w:cs="Times New Roman"/>
          <w:bCs/>
        </w:rPr>
        <w:t xml:space="preserve">da svolgersi mediante </w:t>
      </w:r>
      <w:r w:rsidR="00286718" w:rsidRPr="0047442B">
        <w:rPr>
          <w:rFonts w:ascii="Times New Roman" w:hAnsi="Times New Roman" w:cs="Times New Roman"/>
          <w:bCs/>
        </w:rPr>
        <w:t xml:space="preserve">invio di </w:t>
      </w:r>
      <w:r w:rsidR="003D6565" w:rsidRPr="0047442B">
        <w:rPr>
          <w:rFonts w:ascii="Times New Roman" w:hAnsi="Times New Roman" w:cs="Times New Roman"/>
          <w:bCs/>
        </w:rPr>
        <w:t xml:space="preserve">Richiesta di Offerta [RDO] nell’ambito del Sistema del Mercato Elettronico della Pubblica Amministrazione [Me.PA], </w:t>
      </w:r>
      <w:r w:rsidR="00A647D2" w:rsidRPr="0047442B">
        <w:rPr>
          <w:rFonts w:ascii="Times New Roman" w:hAnsi="Times New Roman" w:cs="Times New Roman"/>
          <w:bCs/>
        </w:rPr>
        <w:t xml:space="preserve">da aggiudicare con il criterio </w:t>
      </w:r>
      <w:r w:rsidR="00A647D2" w:rsidRPr="0047442B">
        <w:rPr>
          <w:rFonts w:ascii="Times New Roman" w:hAnsi="Times New Roman" w:cs="Times New Roman"/>
          <w:i/>
          <w:color w:val="4472C4" w:themeColor="accent1"/>
        </w:rPr>
        <w:t>[indicare se il criterio del minor prezzo o dell’offerta economicamente più vantaggiosa]</w:t>
      </w:r>
      <w:r w:rsidR="00A647D2" w:rsidRPr="0047442B">
        <w:rPr>
          <w:rFonts w:ascii="Times New Roman" w:hAnsi="Times New Roman" w:cs="Times New Roman"/>
          <w:color w:val="4472C4" w:themeColor="accent1"/>
        </w:rPr>
        <w:t xml:space="preserve"> </w:t>
      </w:r>
      <w:r w:rsidR="00A647D2" w:rsidRPr="0047442B">
        <w:rPr>
          <w:rFonts w:ascii="Times New Roman" w:hAnsi="Times New Roman" w:cs="Times New Roman"/>
        </w:rPr>
        <w:t xml:space="preserve">ai sensi dell’articolo </w:t>
      </w:r>
      <w:r w:rsidR="005A0395" w:rsidRPr="0047442B">
        <w:rPr>
          <w:rFonts w:ascii="Times New Roman" w:hAnsi="Times New Roman" w:cs="Times New Roman"/>
        </w:rPr>
        <w:t>108</w:t>
      </w:r>
      <w:r w:rsidR="00A647D2" w:rsidRPr="0047442B">
        <w:rPr>
          <w:rFonts w:ascii="Times New Roman" w:hAnsi="Times New Roman" w:cs="Times New Roman"/>
        </w:rPr>
        <w:t xml:space="preserve"> del citato decreto legislativo</w:t>
      </w:r>
      <w:r w:rsidR="00286718" w:rsidRPr="0047442B">
        <w:rPr>
          <w:rFonts w:ascii="Times New Roman" w:hAnsi="Times New Roman" w:cs="Times New Roman"/>
        </w:rPr>
        <w:t>,</w:t>
      </w:r>
      <w:r w:rsidR="00A647D2" w:rsidRPr="0047442B">
        <w:rPr>
          <w:rFonts w:ascii="Times New Roman" w:hAnsi="Times New Roman" w:cs="Times New Roman"/>
          <w:bCs/>
        </w:rPr>
        <w:t xml:space="preserve"> </w:t>
      </w:r>
      <w:r w:rsidRPr="0047442B">
        <w:rPr>
          <w:rFonts w:ascii="Times New Roman" w:hAnsi="Times New Roman" w:cs="Times New Roman"/>
          <w:bCs/>
        </w:rPr>
        <w:t xml:space="preserve">per l’affidamento dei servizi </w:t>
      </w:r>
      <w:r w:rsidRPr="0047442B">
        <w:rPr>
          <w:rFonts w:ascii="Times New Roman" w:hAnsi="Times New Roman" w:cs="Times New Roman"/>
          <w:bCs/>
          <w:i/>
          <w:iCs/>
          <w:color w:val="4472C4" w:themeColor="accent1"/>
        </w:rPr>
        <w:t>[o forniture]</w:t>
      </w:r>
      <w:r w:rsidRPr="0047442B">
        <w:rPr>
          <w:rFonts w:ascii="Times New Roman" w:hAnsi="Times New Roman" w:cs="Times New Roman"/>
          <w:bCs/>
        </w:rPr>
        <w:t xml:space="preserve"> aventi ad oggetto […], </w:t>
      </w:r>
      <w:r w:rsidRPr="0047442B">
        <w:rPr>
          <w:rFonts w:ascii="Times New Roman" w:hAnsi="Times New Roman" w:cs="Times New Roman"/>
          <w:bCs/>
          <w:i/>
          <w:iCs/>
          <w:color w:val="4472C4" w:themeColor="accent1"/>
        </w:rPr>
        <w:t>[eventuale, solo in caso di suddivisione in lotti]</w:t>
      </w:r>
      <w:r w:rsidRPr="0047442B">
        <w:rPr>
          <w:rFonts w:ascii="Times New Roman" w:hAnsi="Times New Roman" w:cs="Times New Roman"/>
          <w:bCs/>
        </w:rPr>
        <w:t xml:space="preserve"> </w:t>
      </w:r>
      <w:r w:rsidRPr="0047442B">
        <w:rPr>
          <w:rFonts w:ascii="Times New Roman" w:eastAsia="Times" w:hAnsi="Times New Roman" w:cs="Times New Roman"/>
        </w:rPr>
        <w:t>suddivisa in n. […] lotti;</w:t>
      </w:r>
    </w:p>
    <w:p w14:paraId="19DE21E7" w14:textId="520EB18F" w:rsidR="00F810F0" w:rsidRPr="0047442B" w:rsidRDefault="00F810F0" w:rsidP="00834C83">
      <w:pPr>
        <w:pStyle w:val="Paragrafoelenco"/>
        <w:numPr>
          <w:ilvl w:val="0"/>
          <w:numId w:val="8"/>
        </w:numPr>
        <w:contextualSpacing w:val="0"/>
        <w:jc w:val="both"/>
        <w:rPr>
          <w:rFonts w:ascii="Times New Roman" w:hAnsi="Times New Roman" w:cs="Times New Roman"/>
          <w:bCs/>
        </w:rPr>
      </w:pPr>
      <w:r w:rsidRPr="0047442B">
        <w:rPr>
          <w:rFonts w:ascii="Times New Roman" w:hAnsi="Times New Roman" w:cs="Times New Roman"/>
        </w:rPr>
        <w:t>di porre a base di procedura l’importo massimo di € […]</w:t>
      </w:r>
      <w:r w:rsidRPr="0047442B" w:rsidDel="00674E82">
        <w:rPr>
          <w:rFonts w:ascii="Times New Roman" w:hAnsi="Times New Roman" w:cs="Times New Roman"/>
          <w:i/>
        </w:rPr>
        <w:t xml:space="preserve"> </w:t>
      </w:r>
      <w:r w:rsidRPr="0047442B">
        <w:rPr>
          <w:rFonts w:ascii="Times New Roman" w:hAnsi="Times New Roman" w:cs="Times New Roman"/>
        </w:rPr>
        <w:t>(</w:t>
      </w:r>
      <w:r w:rsidR="00CF4174" w:rsidRPr="0047442B">
        <w:rPr>
          <w:rFonts w:ascii="Times New Roman" w:hAnsi="Times New Roman" w:cs="Times New Roman"/>
        </w:rPr>
        <w:t>euro</w:t>
      </w:r>
      <w:r w:rsidRPr="0047442B">
        <w:rPr>
          <w:rFonts w:ascii="Times New Roman" w:hAnsi="Times New Roman" w:cs="Times New Roman"/>
        </w:rPr>
        <w:t xml:space="preserve"> [</w:t>
      </w:r>
      <w:r w:rsidR="005A0395" w:rsidRPr="0047442B">
        <w:rPr>
          <w:rFonts w:ascii="Times New Roman" w:hAnsi="Times New Roman" w:cs="Times New Roman"/>
        </w:rPr>
        <w:t>…] /</w:t>
      </w:r>
      <w:r w:rsidRPr="0047442B">
        <w:rPr>
          <w:rFonts w:ascii="Times New Roman" w:hAnsi="Times New Roman" w:cs="Times New Roman"/>
        </w:rPr>
        <w:t xml:space="preserve">00), al netto di IVA e/o di altre imposte e contributi di legge, di cui € […] per oneri di sicurezza per l’eliminazione dei rischi di interferenza, non soggetti a </w:t>
      </w:r>
      <w:proofErr w:type="gramStart"/>
      <w:r w:rsidRPr="0047442B">
        <w:rPr>
          <w:rFonts w:ascii="Times New Roman" w:hAnsi="Times New Roman" w:cs="Times New Roman"/>
        </w:rPr>
        <w:t>ribasso</w:t>
      </w:r>
      <w:r w:rsidR="00703C19" w:rsidRPr="0047442B">
        <w:rPr>
          <w:rFonts w:ascii="Times New Roman" w:hAnsi="Times New Roman" w:cs="Times New Roman"/>
        </w:rPr>
        <w:t>;</w:t>
      </w:r>
      <w:proofErr w:type="gramEnd"/>
      <w:r w:rsidRPr="0047442B">
        <w:rPr>
          <w:rFonts w:ascii="Times New Roman" w:hAnsi="Times New Roman" w:cs="Times New Roman"/>
        </w:rPr>
        <w:t xml:space="preserve"> </w:t>
      </w:r>
      <w:r w:rsidRPr="0047442B">
        <w:rPr>
          <w:rFonts w:ascii="Times New Roman" w:hAnsi="Times New Roman" w:cs="Times New Roman"/>
          <w:i/>
          <w:iCs/>
          <w:color w:val="4472C4" w:themeColor="accent1"/>
        </w:rPr>
        <w:t xml:space="preserve">[eventuale] </w:t>
      </w:r>
      <w:r w:rsidRPr="0047442B">
        <w:rPr>
          <w:rFonts w:ascii="Times New Roman" w:hAnsi="Times New Roman" w:cs="Times New Roman"/>
        </w:rPr>
        <w:t>così ripartito tra i n. […] lotti di gara:</w:t>
      </w:r>
    </w:p>
    <w:p w14:paraId="79C74ACB" w14:textId="77777777" w:rsidR="00F810F0" w:rsidRPr="0047442B" w:rsidRDefault="00F810F0" w:rsidP="00834C83">
      <w:pPr>
        <w:numPr>
          <w:ilvl w:val="0"/>
          <w:numId w:val="11"/>
        </w:numPr>
        <w:ind w:left="993" w:hanging="284"/>
        <w:jc w:val="both"/>
        <w:rPr>
          <w:rFonts w:ascii="Times New Roman" w:hAnsi="Times New Roman" w:cs="Times New Roman"/>
        </w:rPr>
      </w:pPr>
      <w:r w:rsidRPr="0047442B">
        <w:rPr>
          <w:rFonts w:ascii="Times New Roman" w:hAnsi="Times New Roman" w:cs="Times New Roman"/>
        </w:rPr>
        <w:t xml:space="preserve">Lotto 1: € </w:t>
      </w:r>
      <w:r w:rsidRPr="0047442B">
        <w:rPr>
          <w:rFonts w:ascii="Times New Roman" w:hAnsi="Times New Roman" w:cs="Times New Roman"/>
          <w:bCs/>
          <w:color w:val="44546A"/>
        </w:rPr>
        <w:t>[…]</w:t>
      </w:r>
      <w:r w:rsidRPr="0047442B">
        <w:rPr>
          <w:rFonts w:ascii="Times New Roman" w:hAnsi="Times New Roman" w:cs="Times New Roman"/>
        </w:rPr>
        <w:t>, IVA esclusa, di cui € […] per oneri di sicurezza per l’eliminazione dei rischi di interferenza, non soggetti a ribasso</w:t>
      </w:r>
      <w:r w:rsidR="00703C19" w:rsidRPr="0047442B">
        <w:rPr>
          <w:rFonts w:ascii="Times New Roman" w:hAnsi="Times New Roman" w:cs="Times New Roman"/>
        </w:rPr>
        <w:t>;</w:t>
      </w:r>
    </w:p>
    <w:p w14:paraId="6D8D5092" w14:textId="77777777" w:rsidR="00286718" w:rsidRPr="0047442B" w:rsidRDefault="00286718" w:rsidP="00834C83">
      <w:pPr>
        <w:numPr>
          <w:ilvl w:val="0"/>
          <w:numId w:val="11"/>
        </w:numPr>
        <w:ind w:left="993" w:hanging="284"/>
        <w:jc w:val="both"/>
        <w:rPr>
          <w:rFonts w:ascii="Times New Roman" w:hAnsi="Times New Roman" w:cs="Times New Roman"/>
        </w:rPr>
      </w:pPr>
      <w:r w:rsidRPr="0047442B">
        <w:rPr>
          <w:rFonts w:ascii="Times New Roman" w:hAnsi="Times New Roman" w:cs="Times New Roman"/>
        </w:rPr>
        <w:t xml:space="preserve">Lotto 2: € </w:t>
      </w:r>
      <w:r w:rsidRPr="0047442B">
        <w:rPr>
          <w:rFonts w:ascii="Times New Roman" w:hAnsi="Times New Roman" w:cs="Times New Roman"/>
          <w:bCs/>
          <w:color w:val="44546A"/>
        </w:rPr>
        <w:t>[…]</w:t>
      </w:r>
      <w:r w:rsidRPr="0047442B">
        <w:rPr>
          <w:rFonts w:ascii="Times New Roman" w:hAnsi="Times New Roman" w:cs="Times New Roman"/>
        </w:rPr>
        <w:t>, IVA esclusa, di cui € […] per oneri di sicurezza per l’eliminazione dei rischi di interferenza, non soggetti a ribasso</w:t>
      </w:r>
      <w:r w:rsidR="00703C19" w:rsidRPr="0047442B">
        <w:rPr>
          <w:rFonts w:ascii="Times New Roman" w:hAnsi="Times New Roman" w:cs="Times New Roman"/>
        </w:rPr>
        <w:t>;</w:t>
      </w:r>
    </w:p>
    <w:p w14:paraId="6158D092" w14:textId="77777777" w:rsidR="00F810F0" w:rsidRPr="0047442B" w:rsidRDefault="00286718" w:rsidP="00834C83">
      <w:pPr>
        <w:numPr>
          <w:ilvl w:val="0"/>
          <w:numId w:val="11"/>
        </w:numPr>
        <w:ind w:left="993" w:hanging="284"/>
        <w:jc w:val="both"/>
        <w:rPr>
          <w:rFonts w:ascii="Times New Roman" w:hAnsi="Times New Roman" w:cs="Times New Roman"/>
        </w:rPr>
      </w:pPr>
      <w:r w:rsidRPr="0047442B">
        <w:rPr>
          <w:rFonts w:ascii="Times New Roman" w:hAnsi="Times New Roman" w:cs="Times New Roman"/>
        </w:rPr>
        <w:t xml:space="preserve"> </w:t>
      </w:r>
      <w:r w:rsidR="00F810F0" w:rsidRPr="0047442B">
        <w:rPr>
          <w:rFonts w:ascii="Times New Roman" w:hAnsi="Times New Roman" w:cs="Times New Roman"/>
        </w:rPr>
        <w:t>[…]</w:t>
      </w:r>
    </w:p>
    <w:p w14:paraId="274661A8" w14:textId="5126F99E" w:rsidR="00F810F0" w:rsidRPr="0047442B" w:rsidRDefault="00F810F0" w:rsidP="00834C83">
      <w:pPr>
        <w:pStyle w:val="Paragrafoelenco"/>
        <w:numPr>
          <w:ilvl w:val="0"/>
          <w:numId w:val="8"/>
        </w:numPr>
        <w:contextualSpacing w:val="0"/>
        <w:jc w:val="both"/>
        <w:rPr>
          <w:rFonts w:ascii="Times New Roman" w:hAnsi="Times New Roman" w:cs="Times New Roman"/>
        </w:rPr>
      </w:pPr>
      <w:r w:rsidRPr="0047442B">
        <w:rPr>
          <w:rFonts w:ascii="Times New Roman" w:hAnsi="Times New Roman" w:cs="Times New Roman"/>
        </w:rPr>
        <w:lastRenderedPageBreak/>
        <w:t xml:space="preserve">di invitare alla procedura in questione gli operatori </w:t>
      </w:r>
      <w:r w:rsidR="00A647D2" w:rsidRPr="0047442B">
        <w:rPr>
          <w:rFonts w:ascii="Times New Roman" w:hAnsi="Times New Roman" w:cs="Times New Roman"/>
        </w:rPr>
        <w:t>che avranno risposto positivamente all’Avviso esplorativo emanato al fine di effettuare l’indagine di mercato</w:t>
      </w:r>
      <w:r w:rsidR="00A63D72" w:rsidRPr="0047442B">
        <w:rPr>
          <w:rFonts w:ascii="Times New Roman" w:hAnsi="Times New Roman" w:cs="Times New Roman"/>
        </w:rPr>
        <w:t xml:space="preserve"> </w:t>
      </w:r>
      <w:r w:rsidR="00A647D2" w:rsidRPr="0047442B">
        <w:rPr>
          <w:rFonts w:ascii="Times New Roman" w:eastAsia="Times New Roman" w:hAnsi="Times New Roman" w:cs="Times New Roman"/>
          <w:i/>
          <w:color w:val="4472C4" w:themeColor="accent1"/>
          <w:lang w:eastAsia="it-IT"/>
        </w:rPr>
        <w:t>[</w:t>
      </w:r>
      <w:r w:rsidR="00A63D72" w:rsidRPr="0047442B">
        <w:rPr>
          <w:rFonts w:ascii="Times New Roman" w:eastAsia="Times New Roman" w:hAnsi="Times New Roman" w:cs="Times New Roman"/>
          <w:i/>
          <w:color w:val="4472C4" w:themeColor="accent1"/>
          <w:lang w:eastAsia="it-IT"/>
        </w:rPr>
        <w:t>p</w:t>
      </w:r>
      <w:r w:rsidR="00A647D2" w:rsidRPr="0047442B">
        <w:rPr>
          <w:rFonts w:ascii="Times New Roman" w:eastAsia="Times New Roman" w:hAnsi="Times New Roman" w:cs="Times New Roman"/>
          <w:i/>
          <w:color w:val="4472C4" w:themeColor="accent1"/>
          <w:lang w:eastAsia="it-IT"/>
        </w:rPr>
        <w:t xml:space="preserve">rocedure per l’affidamento dei contratti pubblici di importo inferiore alle soglie di rilevanza comunitaria, indagini di mercato e formazione e gestione degli elenchi di operatori economici] </w:t>
      </w:r>
      <w:r w:rsidR="00425829" w:rsidRPr="0047442B">
        <w:rPr>
          <w:rFonts w:ascii="Times New Roman" w:eastAsia="Times New Roman" w:hAnsi="Times New Roman" w:cs="Times New Roman"/>
          <w:lang w:eastAsia="it-IT"/>
        </w:rPr>
        <w:t xml:space="preserve">ed </w:t>
      </w:r>
      <w:r w:rsidRPr="0047442B">
        <w:rPr>
          <w:rFonts w:ascii="Times New Roman" w:hAnsi="Times New Roman" w:cs="Times New Roman"/>
        </w:rPr>
        <w:t>allegato al presente provvedimento;</w:t>
      </w:r>
    </w:p>
    <w:p w14:paraId="521D4418" w14:textId="406F0E10" w:rsidR="00A647D2" w:rsidRPr="0047442B" w:rsidRDefault="00A647D2" w:rsidP="00834C83">
      <w:pPr>
        <w:pStyle w:val="Rientrocorpodeltesto2"/>
        <w:numPr>
          <w:ilvl w:val="0"/>
          <w:numId w:val="8"/>
        </w:numPr>
        <w:spacing w:before="0" w:line="240" w:lineRule="auto"/>
        <w:jc w:val="both"/>
        <w:rPr>
          <w:rFonts w:ascii="Times New Roman" w:eastAsia="Times New Roman" w:hAnsi="Times New Roman" w:cs="Times New Roman"/>
          <w:lang w:eastAsia="it-IT"/>
        </w:rPr>
      </w:pPr>
      <w:r w:rsidRPr="0047442B">
        <w:rPr>
          <w:rFonts w:ascii="Times New Roman" w:hAnsi="Times New Roman" w:cs="Times New Roman"/>
        </w:rPr>
        <w:t xml:space="preserve">di prevedere, ai fini della risposta all’Avviso esplorativo, il termine di </w:t>
      </w:r>
      <w:r w:rsidR="00286718" w:rsidRPr="0047442B">
        <w:rPr>
          <w:rFonts w:ascii="Times New Roman" w:hAnsi="Times New Roman" w:cs="Times New Roman"/>
        </w:rPr>
        <w:t>[</w:t>
      </w:r>
      <w:r w:rsidR="00A63D72" w:rsidRPr="0047442B">
        <w:rPr>
          <w:rFonts w:ascii="Times New Roman" w:hAnsi="Times New Roman" w:cs="Times New Roman"/>
        </w:rPr>
        <w:t>…</w:t>
      </w:r>
      <w:r w:rsidR="00286718" w:rsidRPr="0047442B">
        <w:rPr>
          <w:rFonts w:ascii="Times New Roman" w:hAnsi="Times New Roman" w:cs="Times New Roman"/>
        </w:rPr>
        <w:t xml:space="preserve">] </w:t>
      </w:r>
      <w:r w:rsidRPr="0047442B">
        <w:rPr>
          <w:rFonts w:ascii="Times New Roman" w:hAnsi="Times New Roman" w:cs="Times New Roman"/>
        </w:rPr>
        <w:t xml:space="preserve">giorni, in conformità </w:t>
      </w:r>
      <w:r w:rsidR="00A63D72" w:rsidRPr="0047442B">
        <w:rPr>
          <w:rFonts w:ascii="Times New Roman" w:hAnsi="Times New Roman" w:cs="Times New Roman"/>
        </w:rPr>
        <w:t>all’art. 2 comma 2 dell’Allegato II.1 al Codice;</w:t>
      </w:r>
    </w:p>
    <w:p w14:paraId="47CA334C" w14:textId="77777777" w:rsidR="00027731" w:rsidRPr="0047442B" w:rsidRDefault="00027731" w:rsidP="00834C83">
      <w:pPr>
        <w:pStyle w:val="Paragrafoelenco"/>
        <w:numPr>
          <w:ilvl w:val="0"/>
          <w:numId w:val="8"/>
        </w:numPr>
        <w:contextualSpacing w:val="0"/>
        <w:jc w:val="both"/>
        <w:rPr>
          <w:rFonts w:ascii="Times New Roman" w:hAnsi="Times New Roman" w:cs="Times New Roman"/>
        </w:rPr>
      </w:pPr>
      <w:r w:rsidRPr="0047442B">
        <w:rPr>
          <w:rFonts w:ascii="Times New Roman" w:hAnsi="Times New Roman" w:cs="Times New Roman"/>
        </w:rPr>
        <w:t>di porre a base della procedura i seguenti atti:</w:t>
      </w:r>
    </w:p>
    <w:p w14:paraId="331EB7A3" w14:textId="7F7B532D" w:rsidR="00286718" w:rsidRPr="0047442B" w:rsidRDefault="00286718" w:rsidP="00834C83">
      <w:pPr>
        <w:numPr>
          <w:ilvl w:val="0"/>
          <w:numId w:val="11"/>
        </w:numPr>
        <w:ind w:left="993" w:hanging="284"/>
        <w:jc w:val="both"/>
        <w:rPr>
          <w:rFonts w:ascii="Times New Roman" w:hAnsi="Times New Roman" w:cs="Times New Roman"/>
        </w:rPr>
      </w:pPr>
      <w:r w:rsidRPr="0047442B">
        <w:rPr>
          <w:rFonts w:ascii="Times New Roman" w:hAnsi="Times New Roman" w:cs="Times New Roman"/>
        </w:rPr>
        <w:t>Avviso Esplorativo</w:t>
      </w:r>
      <w:r w:rsidR="00A63D72" w:rsidRPr="0047442B">
        <w:rPr>
          <w:rFonts w:ascii="Times New Roman" w:hAnsi="Times New Roman" w:cs="Times New Roman"/>
        </w:rPr>
        <w:t>;</w:t>
      </w:r>
    </w:p>
    <w:p w14:paraId="3C77B790" w14:textId="77777777" w:rsidR="00286718" w:rsidRPr="0047442B" w:rsidRDefault="00286718" w:rsidP="00834C83">
      <w:pPr>
        <w:numPr>
          <w:ilvl w:val="0"/>
          <w:numId w:val="11"/>
        </w:numPr>
        <w:ind w:left="993" w:hanging="284"/>
        <w:jc w:val="both"/>
        <w:rPr>
          <w:rFonts w:ascii="Times New Roman" w:hAnsi="Times New Roman" w:cs="Times New Roman"/>
        </w:rPr>
      </w:pPr>
      <w:r w:rsidRPr="0047442B">
        <w:rPr>
          <w:rFonts w:ascii="Times New Roman" w:hAnsi="Times New Roman" w:cs="Times New Roman"/>
        </w:rPr>
        <w:t>Disciplinare Tecnico – Amministrativo/ Condizioni particolari di Fornitura;</w:t>
      </w:r>
    </w:p>
    <w:p w14:paraId="57C9F6DD" w14:textId="77777777" w:rsidR="00286718" w:rsidRPr="0047442B" w:rsidRDefault="00286718" w:rsidP="00834C83">
      <w:pPr>
        <w:numPr>
          <w:ilvl w:val="0"/>
          <w:numId w:val="11"/>
        </w:numPr>
        <w:ind w:left="993" w:hanging="284"/>
        <w:jc w:val="both"/>
        <w:rPr>
          <w:rFonts w:ascii="Times New Roman" w:hAnsi="Times New Roman" w:cs="Times New Roman"/>
        </w:rPr>
      </w:pPr>
      <w:r w:rsidRPr="0047442B">
        <w:rPr>
          <w:rFonts w:ascii="Times New Roman" w:hAnsi="Times New Roman" w:cs="Times New Roman"/>
        </w:rPr>
        <w:t>Modelli per Autodichiarazioni;</w:t>
      </w:r>
    </w:p>
    <w:p w14:paraId="7A10572C" w14:textId="77777777" w:rsidR="00286718" w:rsidRPr="0047442B" w:rsidRDefault="00286718" w:rsidP="00834C83">
      <w:pPr>
        <w:numPr>
          <w:ilvl w:val="0"/>
          <w:numId w:val="11"/>
        </w:numPr>
        <w:ind w:left="993" w:hanging="284"/>
        <w:jc w:val="both"/>
        <w:rPr>
          <w:rFonts w:ascii="Times New Roman" w:hAnsi="Times New Roman" w:cs="Times New Roman"/>
        </w:rPr>
      </w:pPr>
      <w:r w:rsidRPr="0047442B">
        <w:rPr>
          <w:rFonts w:ascii="Times New Roman" w:hAnsi="Times New Roman" w:cs="Times New Roman"/>
        </w:rPr>
        <w:t>Modello Offerta Economica;</w:t>
      </w:r>
    </w:p>
    <w:p w14:paraId="5FED197C" w14:textId="77777777" w:rsidR="00286718" w:rsidRPr="0047442B" w:rsidRDefault="00286718" w:rsidP="00834C83">
      <w:pPr>
        <w:numPr>
          <w:ilvl w:val="0"/>
          <w:numId w:val="11"/>
        </w:numPr>
        <w:ind w:left="993" w:hanging="284"/>
        <w:jc w:val="both"/>
        <w:rPr>
          <w:rFonts w:ascii="Times New Roman" w:eastAsia="Calibri" w:hAnsi="Times New Roman" w:cs="Times New Roman"/>
          <w:i/>
        </w:rPr>
      </w:pPr>
      <w:r w:rsidRPr="0047442B">
        <w:rPr>
          <w:rFonts w:ascii="Times New Roman" w:hAnsi="Times New Roman" w:cs="Times New Roman"/>
        </w:rPr>
        <w:t xml:space="preserve">Modello Offerta Tecnica </w:t>
      </w:r>
      <w:r w:rsidRPr="0047442B">
        <w:rPr>
          <w:rFonts w:ascii="Times New Roman" w:hAnsi="Times New Roman" w:cs="Times New Roman"/>
          <w:i/>
          <w:iCs/>
          <w:color w:val="4472C4" w:themeColor="accent1"/>
        </w:rPr>
        <w:t>(ove necessario, in caso di procedura da aggiudicare secondo il criterio dell’Offerta economicamente più vantaggiosa)</w:t>
      </w:r>
      <w:r w:rsidRPr="0047442B">
        <w:rPr>
          <w:rFonts w:ascii="Times New Roman" w:hAnsi="Times New Roman" w:cs="Times New Roman"/>
        </w:rPr>
        <w:t>;</w:t>
      </w:r>
    </w:p>
    <w:p w14:paraId="25F79678" w14:textId="77777777" w:rsidR="00286718" w:rsidRPr="0047442B" w:rsidRDefault="00286718" w:rsidP="00834C83">
      <w:pPr>
        <w:numPr>
          <w:ilvl w:val="0"/>
          <w:numId w:val="11"/>
        </w:numPr>
        <w:ind w:left="993" w:hanging="284"/>
        <w:jc w:val="both"/>
        <w:rPr>
          <w:rFonts w:ascii="Times New Roman" w:hAnsi="Times New Roman" w:cs="Times New Roman"/>
        </w:rPr>
      </w:pPr>
      <w:r w:rsidRPr="0047442B">
        <w:rPr>
          <w:rFonts w:ascii="Times New Roman" w:eastAsia="Calibri" w:hAnsi="Times New Roman" w:cs="Times New Roman"/>
        </w:rPr>
        <w:t>Documento recante i criteri di valutazione dell’Offerta Tecnica</w:t>
      </w:r>
      <w:r w:rsidRPr="0047442B">
        <w:rPr>
          <w:rFonts w:ascii="Times New Roman" w:eastAsia="Calibri" w:hAnsi="Times New Roman" w:cs="Times New Roman"/>
          <w:i/>
        </w:rPr>
        <w:t xml:space="preserve"> </w:t>
      </w:r>
      <w:r w:rsidRPr="0047442B">
        <w:rPr>
          <w:rFonts w:ascii="Times New Roman" w:eastAsia="Calibri" w:hAnsi="Times New Roman" w:cs="Times New Roman"/>
          <w:i/>
          <w:color w:val="4472C4" w:themeColor="accent1"/>
        </w:rPr>
        <w:t>(ove necessario, in caso di procedura da aggiudicare secondo il criterio dell’Offerta Economicamente più vantaggiosa)</w:t>
      </w:r>
      <w:r w:rsidRPr="0047442B">
        <w:rPr>
          <w:rFonts w:ascii="Times New Roman" w:eastAsia="Calibri" w:hAnsi="Times New Roman" w:cs="Times New Roman"/>
          <w:i/>
        </w:rPr>
        <w:t>;</w:t>
      </w:r>
    </w:p>
    <w:p w14:paraId="26544D11" w14:textId="77777777" w:rsidR="0015407A" w:rsidRPr="0047442B" w:rsidRDefault="0015407A" w:rsidP="00834C83">
      <w:pPr>
        <w:pStyle w:val="Paragrafoelenco"/>
        <w:numPr>
          <w:ilvl w:val="0"/>
          <w:numId w:val="8"/>
        </w:numPr>
        <w:tabs>
          <w:tab w:val="left" w:pos="0"/>
        </w:tabs>
        <w:contextualSpacing w:val="0"/>
        <w:jc w:val="both"/>
        <w:rPr>
          <w:rFonts w:ascii="Times New Roman" w:hAnsi="Times New Roman" w:cs="Times New Roman"/>
        </w:rPr>
      </w:pPr>
      <w:r w:rsidRPr="0047442B">
        <w:rPr>
          <w:rFonts w:ascii="Times New Roman" w:hAnsi="Times New Roman" w:cs="Times New Roman"/>
          <w:bCs/>
        </w:rPr>
        <w:t>di autorizzare l’assunzione del relativo impegno di spesa, da imputare sul capitolo […] del bilancio unico di Ateneo di previsione annuale autorizzatorio per l’esercizio finanziario [..];</w:t>
      </w:r>
    </w:p>
    <w:p w14:paraId="0B1D45FE" w14:textId="6B32DA11" w:rsidR="0015407A" w:rsidRPr="0047442B" w:rsidRDefault="0015407A" w:rsidP="00834C83">
      <w:pPr>
        <w:numPr>
          <w:ilvl w:val="0"/>
          <w:numId w:val="2"/>
        </w:numPr>
        <w:suppressAutoHyphens/>
        <w:jc w:val="both"/>
        <w:rPr>
          <w:rFonts w:ascii="Times New Roman" w:hAnsi="Times New Roman" w:cs="Times New Roman"/>
          <w:bCs/>
        </w:rPr>
      </w:pPr>
      <w:r w:rsidRPr="0047442B">
        <w:rPr>
          <w:rFonts w:ascii="Times New Roman" w:hAnsi="Times New Roman" w:cs="Times New Roman"/>
          <w:bCs/>
        </w:rPr>
        <w:t xml:space="preserve">di dare mandato all’Unità organizzativa Responsabile del </w:t>
      </w:r>
      <w:r w:rsidR="00834C83" w:rsidRPr="0047442B">
        <w:rPr>
          <w:rFonts w:ascii="Times New Roman" w:hAnsi="Times New Roman" w:cs="Times New Roman"/>
          <w:bCs/>
        </w:rPr>
        <w:t>procedimento</w:t>
      </w:r>
      <w:r w:rsidRPr="0047442B">
        <w:rPr>
          <w:rFonts w:ascii="Times New Roman" w:hAnsi="Times New Roman" w:cs="Times New Roman"/>
          <w:bCs/>
        </w:rPr>
        <w:t xml:space="preserve"> </w:t>
      </w:r>
      <w:bookmarkStart w:id="1" w:name="_Hlk183687696"/>
      <w:r w:rsidR="00DF4A35">
        <w:rPr>
          <w:rFonts w:ascii="Times New Roman" w:hAnsi="Times New Roman" w:cs="Times New Roman"/>
          <w:bCs/>
        </w:rPr>
        <w:t>ed al RUP, per quanto di competenza,</w:t>
      </w:r>
      <w:bookmarkEnd w:id="1"/>
      <w:r w:rsidR="00DF4A35" w:rsidRPr="009C2D5B">
        <w:rPr>
          <w:rFonts w:ascii="Times New Roman" w:hAnsi="Times New Roman" w:cs="Times New Roman"/>
          <w:bCs/>
        </w:rPr>
        <w:t xml:space="preserve"> </w:t>
      </w:r>
      <w:r w:rsidRPr="0047442B">
        <w:rPr>
          <w:rFonts w:ascii="Times New Roman" w:hAnsi="Times New Roman" w:cs="Times New Roman"/>
          <w:bCs/>
        </w:rPr>
        <w:t xml:space="preserve">di </w:t>
      </w:r>
      <w:proofErr w:type="gramStart"/>
      <w:r w:rsidRPr="0047442B">
        <w:rPr>
          <w:rFonts w:ascii="Times New Roman" w:hAnsi="Times New Roman" w:cs="Times New Roman"/>
          <w:bCs/>
        </w:rPr>
        <w:t>porre in essere</w:t>
      </w:r>
      <w:proofErr w:type="gramEnd"/>
      <w:r w:rsidRPr="0047442B">
        <w:rPr>
          <w:rFonts w:ascii="Times New Roman" w:hAnsi="Times New Roman" w:cs="Times New Roman"/>
          <w:bCs/>
        </w:rPr>
        <w:t xml:space="preserve"> tutti gli adempimenti relativi agli obblighi di cui alla vigente normativa in materia di trasparenza e di prevenzione della corruzione, connessi all’adozione del presente provvedimento.</w:t>
      </w:r>
    </w:p>
    <w:p w14:paraId="7D12D951" w14:textId="77777777" w:rsidR="0015407A" w:rsidRPr="0047442B" w:rsidRDefault="0015407A" w:rsidP="00834C83">
      <w:pPr>
        <w:pStyle w:val="Rientrocorpodeltesto2"/>
        <w:spacing w:before="0" w:line="240" w:lineRule="auto"/>
        <w:ind w:left="360"/>
        <w:jc w:val="both"/>
        <w:rPr>
          <w:rFonts w:ascii="Times New Roman" w:eastAsia="Times New Roman" w:hAnsi="Times New Roman" w:cs="Times New Roman"/>
          <w:sz w:val="24"/>
          <w:szCs w:val="24"/>
          <w:lang w:eastAsia="it-IT"/>
        </w:rPr>
      </w:pPr>
    </w:p>
    <w:p w14:paraId="443E9C41" w14:textId="77777777" w:rsidR="003C6A91" w:rsidRPr="0047442B" w:rsidRDefault="003C6A91" w:rsidP="003C6A91">
      <w:pPr>
        <w:rPr>
          <w:rFonts w:ascii="Times New Roman" w:eastAsia="Times New Roman" w:hAnsi="Times New Roman" w:cs="Times New Roman"/>
          <w:sz w:val="24"/>
          <w:szCs w:val="24"/>
          <w:lang w:eastAsia="it-IT"/>
        </w:rPr>
      </w:pPr>
    </w:p>
    <w:p w14:paraId="24085CC7" w14:textId="60114E66" w:rsidR="003C6A91" w:rsidRPr="0047442B" w:rsidRDefault="003C6A91" w:rsidP="006457A3">
      <w:pPr>
        <w:ind w:left="-57"/>
        <w:jc w:val="right"/>
        <w:rPr>
          <w:rFonts w:ascii="Times New Roman" w:eastAsia="Calibri" w:hAnsi="Times New Roman" w:cs="Times New Roman"/>
          <w:b/>
          <w:sz w:val="24"/>
          <w:szCs w:val="24"/>
        </w:rPr>
      </w:pPr>
      <w:r w:rsidRPr="0047442B">
        <w:rPr>
          <w:rFonts w:ascii="Times New Roman" w:hAnsi="Times New Roman" w:cs="Times New Roman"/>
          <w:lang w:eastAsia="it-IT"/>
        </w:rPr>
        <w:tab/>
      </w:r>
      <w:r w:rsidRPr="0047442B">
        <w:rPr>
          <w:rFonts w:ascii="Times New Roman" w:eastAsia="Calibri" w:hAnsi="Times New Roman" w:cs="Times New Roman"/>
          <w:b/>
          <w:sz w:val="24"/>
          <w:szCs w:val="24"/>
        </w:rPr>
        <w:t xml:space="preserve">LA DIRIGENTE </w:t>
      </w:r>
    </w:p>
    <w:p w14:paraId="6FDC0878" w14:textId="3E8DFC4F" w:rsidR="003C6A91" w:rsidRPr="0047442B" w:rsidRDefault="006457A3" w:rsidP="006457A3">
      <w:pPr>
        <w:ind w:left="-57"/>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3C6A91" w:rsidRPr="0047442B">
        <w:rPr>
          <w:rFonts w:ascii="Times New Roman" w:eastAsia="Calibri" w:hAnsi="Times New Roman" w:cs="Times New Roman"/>
          <w:b/>
          <w:sz w:val="24"/>
          <w:szCs w:val="24"/>
        </w:rPr>
        <w:t>O</w:t>
      </w:r>
    </w:p>
    <w:p w14:paraId="7D487F5F" w14:textId="12F9779F" w:rsidR="003C6A91" w:rsidRDefault="003C6A91" w:rsidP="006457A3">
      <w:pPr>
        <w:tabs>
          <w:tab w:val="left" w:pos="7608"/>
        </w:tabs>
        <w:jc w:val="right"/>
        <w:rPr>
          <w:rFonts w:ascii="Times New Roman" w:eastAsia="Calibri" w:hAnsi="Times New Roman" w:cs="Times New Roman"/>
          <w:b/>
          <w:sz w:val="24"/>
          <w:szCs w:val="24"/>
        </w:rPr>
      </w:pPr>
      <w:r w:rsidRPr="0047442B">
        <w:rPr>
          <w:rFonts w:ascii="Times New Roman" w:eastAsia="Calibri" w:hAnsi="Times New Roman" w:cs="Times New Roman"/>
          <w:b/>
          <w:sz w:val="24"/>
          <w:szCs w:val="24"/>
        </w:rPr>
        <w:t xml:space="preserve">                                                       Il DIRETTORE </w:t>
      </w:r>
    </w:p>
    <w:p w14:paraId="0F5367BE" w14:textId="0DBD7256" w:rsidR="006457A3" w:rsidRPr="0047442B" w:rsidRDefault="006457A3" w:rsidP="006457A3">
      <w:pPr>
        <w:tabs>
          <w:tab w:val="left" w:pos="7608"/>
        </w:tabs>
        <w:jc w:val="right"/>
        <w:rPr>
          <w:rFonts w:ascii="Times New Roman" w:hAnsi="Times New Roman" w:cs="Times New Roman"/>
          <w:lang w:eastAsia="it-IT"/>
        </w:rPr>
      </w:pPr>
      <w:r>
        <w:rPr>
          <w:rFonts w:ascii="Times New Roman" w:eastAsia="Calibri" w:hAnsi="Times New Roman" w:cs="Times New Roman"/>
          <w:b/>
          <w:sz w:val="24"/>
          <w:szCs w:val="24"/>
        </w:rPr>
        <w:t>________________</w:t>
      </w:r>
    </w:p>
    <w:sectPr w:rsidR="006457A3" w:rsidRPr="0047442B" w:rsidSect="004D0CBF">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DA372" w14:textId="77777777" w:rsidR="00653363" w:rsidRDefault="00653363" w:rsidP="00E81D5C">
      <w:pPr>
        <w:spacing w:before="0" w:after="0"/>
      </w:pPr>
      <w:r>
        <w:separator/>
      </w:r>
    </w:p>
  </w:endnote>
  <w:endnote w:type="continuationSeparator" w:id="0">
    <w:p w14:paraId="67123C3B" w14:textId="77777777" w:rsidR="00653363" w:rsidRDefault="00653363" w:rsidP="00E81D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Log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49314"/>
      <w:docPartObj>
        <w:docPartGallery w:val="Page Numbers (Bottom of Page)"/>
        <w:docPartUnique/>
      </w:docPartObj>
    </w:sdtPr>
    <w:sdtEndPr/>
    <w:sdtContent>
      <w:p w14:paraId="6644F87B" w14:textId="77777777" w:rsidR="005A70F5" w:rsidRDefault="007A5486">
        <w:pPr>
          <w:pStyle w:val="Pidipagina"/>
          <w:jc w:val="right"/>
        </w:pPr>
        <w:r>
          <w:fldChar w:fldCharType="begin"/>
        </w:r>
        <w:r w:rsidR="005600B5">
          <w:instrText>PAGE   \* MERGEFORMAT</w:instrText>
        </w:r>
        <w:r>
          <w:fldChar w:fldCharType="separate"/>
        </w:r>
        <w:r w:rsidR="008363AF">
          <w:rPr>
            <w:noProof/>
          </w:rPr>
          <w:t>6</w:t>
        </w:r>
        <w:r>
          <w:rPr>
            <w:noProof/>
          </w:rPr>
          <w:fldChar w:fldCharType="end"/>
        </w:r>
      </w:p>
    </w:sdtContent>
  </w:sdt>
  <w:p w14:paraId="7EFD6BE8" w14:textId="77777777" w:rsidR="005A70F5" w:rsidRDefault="005A70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31CA9" w14:textId="77777777" w:rsidR="00653363" w:rsidRDefault="00653363" w:rsidP="00E81D5C">
      <w:pPr>
        <w:spacing w:before="0" w:after="0"/>
      </w:pPr>
      <w:r>
        <w:separator/>
      </w:r>
    </w:p>
  </w:footnote>
  <w:footnote w:type="continuationSeparator" w:id="0">
    <w:p w14:paraId="1D6FDCEA" w14:textId="77777777" w:rsidR="00653363" w:rsidRDefault="00653363" w:rsidP="00E81D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7E8C3" w14:textId="77777777" w:rsidR="005600B5" w:rsidRDefault="005600B5" w:rsidP="005600B5">
    <w:pPr>
      <w:widowControl w:val="0"/>
      <w:spacing w:line="240" w:lineRule="atLeast"/>
      <w:ind w:left="630" w:right="-1" w:hanging="630"/>
      <w:jc w:val="center"/>
      <w:rPr>
        <w:rFonts w:ascii="Garamond" w:hAnsi="Garamond"/>
        <w:color w:val="000000"/>
        <w:kern w:val="18"/>
        <w:sz w:val="52"/>
        <w:szCs w:val="52"/>
      </w:rPr>
    </w:pPr>
    <w:r>
      <w:rPr>
        <w:rFonts w:ascii="UniLogo" w:hAnsi="UniLogo"/>
        <w:noProof/>
        <w:sz w:val="36"/>
        <w:lang w:eastAsia="it-IT"/>
      </w:rPr>
      <w:drawing>
        <wp:anchor distT="0" distB="0" distL="114300" distR="114300" simplePos="0" relativeHeight="251659264" behindDoc="0" locked="0" layoutInCell="1" allowOverlap="1" wp14:anchorId="10502CC8" wp14:editId="6ED2B9F6">
          <wp:simplePos x="0" y="0"/>
          <wp:positionH relativeFrom="column">
            <wp:posOffset>-83820</wp:posOffset>
          </wp:positionH>
          <wp:positionV relativeFrom="paragraph">
            <wp:posOffset>-187325</wp:posOffset>
          </wp:positionV>
          <wp:extent cx="759460" cy="741680"/>
          <wp:effectExtent l="0" t="0" r="2540" b="127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290" t="4288" r="9546" b="8472"/>
                  <a:stretch/>
                </pic:blipFill>
                <pic:spPr bwMode="auto">
                  <a:xfrm>
                    <a:off x="0" y="0"/>
                    <a:ext cx="759460" cy="74168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Garamond" w:hAnsi="Garamond"/>
        <w:color w:val="000000"/>
        <w:kern w:val="18"/>
        <w:sz w:val="52"/>
      </w:rPr>
      <w:t xml:space="preserve">        </w:t>
    </w:r>
    <w:r w:rsidRPr="0089545A">
      <w:rPr>
        <w:rFonts w:ascii="Garamond" w:hAnsi="Garamond"/>
        <w:color w:val="000000"/>
        <w:kern w:val="18"/>
        <w:sz w:val="52"/>
      </w:rPr>
      <w:t>U</w:t>
    </w:r>
    <w:r w:rsidRPr="0089545A">
      <w:rPr>
        <w:rFonts w:ascii="Garamond" w:hAnsi="Garamond"/>
        <w:color w:val="000000"/>
        <w:kern w:val="18"/>
        <w:sz w:val="32"/>
        <w:szCs w:val="32"/>
      </w:rPr>
      <w:t xml:space="preserve">NIVERSITA’ DEGLI </w:t>
    </w:r>
    <w:r w:rsidRPr="0089545A">
      <w:rPr>
        <w:rFonts w:ascii="Garamond" w:hAnsi="Garamond"/>
        <w:color w:val="000000"/>
        <w:kern w:val="18"/>
        <w:sz w:val="52"/>
        <w:szCs w:val="52"/>
      </w:rPr>
      <w:t>S</w:t>
    </w:r>
    <w:r w:rsidRPr="0089545A">
      <w:rPr>
        <w:rFonts w:ascii="Garamond" w:hAnsi="Garamond"/>
        <w:color w:val="000000"/>
        <w:kern w:val="18"/>
        <w:sz w:val="40"/>
        <w:szCs w:val="40"/>
      </w:rPr>
      <w:t>T</w:t>
    </w:r>
    <w:r w:rsidRPr="0089545A">
      <w:rPr>
        <w:rFonts w:ascii="Garamond" w:hAnsi="Garamond"/>
        <w:color w:val="000000"/>
        <w:kern w:val="18"/>
        <w:sz w:val="32"/>
        <w:szCs w:val="32"/>
      </w:rPr>
      <w:t xml:space="preserve">UDI DI </w:t>
    </w:r>
    <w:r w:rsidRPr="0089545A">
      <w:rPr>
        <w:rFonts w:ascii="Garamond" w:hAnsi="Garamond"/>
        <w:color w:val="000000"/>
        <w:kern w:val="18"/>
        <w:sz w:val="52"/>
        <w:szCs w:val="52"/>
      </w:rPr>
      <w:t>N</w:t>
    </w:r>
    <w:r w:rsidRPr="0089545A">
      <w:rPr>
        <w:rFonts w:ascii="Garamond" w:hAnsi="Garamond"/>
        <w:color w:val="000000"/>
        <w:kern w:val="18"/>
        <w:sz w:val="32"/>
        <w:szCs w:val="32"/>
      </w:rPr>
      <w:t xml:space="preserve">APOLI </w:t>
    </w:r>
    <w:r w:rsidRPr="0089545A">
      <w:rPr>
        <w:rFonts w:ascii="Garamond" w:hAnsi="Garamond"/>
        <w:color w:val="000000"/>
        <w:kern w:val="18"/>
        <w:sz w:val="52"/>
        <w:szCs w:val="52"/>
      </w:rPr>
      <w:t>F</w:t>
    </w:r>
    <w:r w:rsidRPr="0089545A">
      <w:rPr>
        <w:rFonts w:ascii="Garamond" w:hAnsi="Garamond"/>
        <w:color w:val="000000"/>
        <w:kern w:val="18"/>
        <w:sz w:val="32"/>
        <w:szCs w:val="32"/>
      </w:rPr>
      <w:t xml:space="preserve">EDERICO </w:t>
    </w:r>
    <w:r w:rsidRPr="0089545A">
      <w:rPr>
        <w:rFonts w:ascii="Garamond" w:hAnsi="Garamond"/>
        <w:color w:val="000000"/>
        <w:kern w:val="18"/>
        <w:sz w:val="52"/>
        <w:szCs w:val="52"/>
      </w:rPr>
      <w:t>II</w:t>
    </w:r>
  </w:p>
  <w:p w14:paraId="7DD93FED" w14:textId="77777777" w:rsidR="005600B5" w:rsidRDefault="005600B5">
    <w:pPr>
      <w:pStyle w:val="Intestazione"/>
    </w:pPr>
  </w:p>
  <w:p w14:paraId="1276650E" w14:textId="77777777" w:rsidR="005600B5" w:rsidRDefault="005600B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2"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7F04154"/>
    <w:multiLevelType w:val="hybridMultilevel"/>
    <w:tmpl w:val="FC40D9AC"/>
    <w:lvl w:ilvl="0" w:tplc="610A2A16">
      <w:numFmt w:val="bullet"/>
      <w:lvlText w:val="-"/>
      <w:lvlJc w:val="left"/>
      <w:pPr>
        <w:ind w:left="1080" w:hanging="360"/>
      </w:pPr>
      <w:rPr>
        <w:rFonts w:ascii="Times New Roman" w:eastAsia="Arial Unicode MS"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A2738EB"/>
    <w:multiLevelType w:val="hybridMultilevel"/>
    <w:tmpl w:val="DE68E55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6"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7" w15:restartNumberingAfterBreak="0">
    <w:nsid w:val="32D14B59"/>
    <w:multiLevelType w:val="hybridMultilevel"/>
    <w:tmpl w:val="455AE592"/>
    <w:lvl w:ilvl="0" w:tplc="78A83CA8">
      <w:start w:val="1"/>
      <w:numFmt w:val="decimal"/>
      <w:lvlText w:val="%1."/>
      <w:lvlJc w:val="left"/>
      <w:pPr>
        <w:ind w:left="303" w:hanging="360"/>
      </w:pPr>
      <w:rPr>
        <w:rFonts w:hint="default"/>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D01F94"/>
    <w:multiLevelType w:val="hybridMultilevel"/>
    <w:tmpl w:val="1D8E50B0"/>
    <w:lvl w:ilvl="0" w:tplc="AE78D7CA">
      <w:numFmt w:val="bullet"/>
      <w:lvlText w:val="-"/>
      <w:lvlJc w:val="left"/>
      <w:pPr>
        <w:ind w:left="1140" w:hanging="360"/>
      </w:pPr>
      <w:rPr>
        <w:rFonts w:ascii="Times New Roman" w:eastAsia="Times New Roman" w:hAnsi="Times New Roman" w:cs="Times New Roman" w:hint="default"/>
      </w:rPr>
    </w:lvl>
    <w:lvl w:ilvl="1" w:tplc="04100003">
      <w:start w:val="1"/>
      <w:numFmt w:val="bullet"/>
      <w:lvlText w:val="o"/>
      <w:lvlJc w:val="left"/>
      <w:pPr>
        <w:ind w:left="1860" w:hanging="360"/>
      </w:pPr>
      <w:rPr>
        <w:rFonts w:ascii="Courier New" w:hAnsi="Courier New" w:cs="Courier New" w:hint="default"/>
      </w:rPr>
    </w:lvl>
    <w:lvl w:ilvl="2" w:tplc="04100005">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0"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BF75ABF"/>
    <w:multiLevelType w:val="hybridMultilevel"/>
    <w:tmpl w:val="11DA246E"/>
    <w:lvl w:ilvl="0" w:tplc="09C41258">
      <w:start w:val="1"/>
      <w:numFmt w:val="decimal"/>
      <w:lvlText w:val="%1."/>
      <w:lvlJc w:val="left"/>
      <w:pPr>
        <w:ind w:left="303" w:hanging="360"/>
      </w:pPr>
      <w:rPr>
        <w:rFonts w:hint="default"/>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12" w15:restartNumberingAfterBreak="0">
    <w:nsid w:val="66E47D26"/>
    <w:multiLevelType w:val="hybridMultilevel"/>
    <w:tmpl w:val="C6344A06"/>
    <w:lvl w:ilvl="0" w:tplc="00000004">
      <w:numFmt w:val="bullet"/>
      <w:lvlText w:val="-"/>
      <w:lvlJc w:val="left"/>
      <w:pPr>
        <w:ind w:left="1440" w:hanging="360"/>
      </w:pPr>
      <w:rPr>
        <w:rFonts w:ascii="Trebuchet MS" w:hAnsi="Trebuchet MS"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5" w15:restartNumberingAfterBreak="0">
    <w:nsid w:val="6B591480"/>
    <w:multiLevelType w:val="hybridMultilevel"/>
    <w:tmpl w:val="5D40CD7C"/>
    <w:lvl w:ilvl="0" w:tplc="04100001">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6"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87742074">
    <w:abstractNumId w:val="0"/>
  </w:num>
  <w:num w:numId="2" w16cid:durableId="205219878">
    <w:abstractNumId w:val="10"/>
  </w:num>
  <w:num w:numId="3" w16cid:durableId="1470169482">
    <w:abstractNumId w:val="14"/>
  </w:num>
  <w:num w:numId="4" w16cid:durableId="421530210">
    <w:abstractNumId w:val="5"/>
  </w:num>
  <w:num w:numId="5" w16cid:durableId="215826275">
    <w:abstractNumId w:val="2"/>
  </w:num>
  <w:num w:numId="6" w16cid:durableId="154418063">
    <w:abstractNumId w:val="6"/>
  </w:num>
  <w:num w:numId="7" w16cid:durableId="1791510914">
    <w:abstractNumId w:val="1"/>
  </w:num>
  <w:num w:numId="8" w16cid:durableId="649288919">
    <w:abstractNumId w:val="8"/>
  </w:num>
  <w:num w:numId="9" w16cid:durableId="1627277460">
    <w:abstractNumId w:val="16"/>
  </w:num>
  <w:num w:numId="10" w16cid:durableId="1887840203">
    <w:abstractNumId w:val="15"/>
  </w:num>
  <w:num w:numId="11" w16cid:durableId="1040125445">
    <w:abstractNumId w:val="13"/>
  </w:num>
  <w:num w:numId="12" w16cid:durableId="10375299">
    <w:abstractNumId w:val="12"/>
  </w:num>
  <w:num w:numId="13" w16cid:durableId="64572750">
    <w:abstractNumId w:val="7"/>
  </w:num>
  <w:num w:numId="14" w16cid:durableId="1956331697">
    <w:abstractNumId w:val="4"/>
  </w:num>
  <w:num w:numId="15" w16cid:durableId="1414475627">
    <w:abstractNumId w:val="3"/>
  </w:num>
  <w:num w:numId="16" w16cid:durableId="86536035">
    <w:abstractNumId w:val="11"/>
  </w:num>
  <w:num w:numId="17" w16cid:durableId="1850265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5C"/>
    <w:rsid w:val="00027731"/>
    <w:rsid w:val="000747CA"/>
    <w:rsid w:val="000A2243"/>
    <w:rsid w:val="000A6E58"/>
    <w:rsid w:val="000B1C2E"/>
    <w:rsid w:val="000E39F6"/>
    <w:rsid w:val="00121815"/>
    <w:rsid w:val="00130CF9"/>
    <w:rsid w:val="00135C7F"/>
    <w:rsid w:val="0015407A"/>
    <w:rsid w:val="0016641D"/>
    <w:rsid w:val="00185EED"/>
    <w:rsid w:val="001963BD"/>
    <w:rsid w:val="001A15F4"/>
    <w:rsid w:val="001E70A6"/>
    <w:rsid w:val="00205A12"/>
    <w:rsid w:val="00256005"/>
    <w:rsid w:val="002741F7"/>
    <w:rsid w:val="00275591"/>
    <w:rsid w:val="00277C5B"/>
    <w:rsid w:val="00286718"/>
    <w:rsid w:val="002F0F44"/>
    <w:rsid w:val="003207C6"/>
    <w:rsid w:val="003255BB"/>
    <w:rsid w:val="00326C6A"/>
    <w:rsid w:val="00347D13"/>
    <w:rsid w:val="003B0125"/>
    <w:rsid w:val="003C1559"/>
    <w:rsid w:val="003C6A91"/>
    <w:rsid w:val="003C71EE"/>
    <w:rsid w:val="003D6565"/>
    <w:rsid w:val="003E5DAD"/>
    <w:rsid w:val="004066EE"/>
    <w:rsid w:val="00425829"/>
    <w:rsid w:val="00432060"/>
    <w:rsid w:val="00442454"/>
    <w:rsid w:val="00462BDD"/>
    <w:rsid w:val="0047442B"/>
    <w:rsid w:val="00481B23"/>
    <w:rsid w:val="004A3651"/>
    <w:rsid w:val="004D02A5"/>
    <w:rsid w:val="004D0CBF"/>
    <w:rsid w:val="004D0D8A"/>
    <w:rsid w:val="00521520"/>
    <w:rsid w:val="00522266"/>
    <w:rsid w:val="00536DD5"/>
    <w:rsid w:val="005600B5"/>
    <w:rsid w:val="005A0395"/>
    <w:rsid w:val="005A70F5"/>
    <w:rsid w:val="005C425B"/>
    <w:rsid w:val="006130F7"/>
    <w:rsid w:val="006457A3"/>
    <w:rsid w:val="00653363"/>
    <w:rsid w:val="00655106"/>
    <w:rsid w:val="00657DCE"/>
    <w:rsid w:val="00694A5E"/>
    <w:rsid w:val="006D06C2"/>
    <w:rsid w:val="006E1B42"/>
    <w:rsid w:val="006E3ED2"/>
    <w:rsid w:val="006F1630"/>
    <w:rsid w:val="00703C19"/>
    <w:rsid w:val="007723D5"/>
    <w:rsid w:val="00784782"/>
    <w:rsid w:val="007A5486"/>
    <w:rsid w:val="007D32F0"/>
    <w:rsid w:val="0081260D"/>
    <w:rsid w:val="0083186D"/>
    <w:rsid w:val="00834C83"/>
    <w:rsid w:val="008363AF"/>
    <w:rsid w:val="008864B4"/>
    <w:rsid w:val="008C0B34"/>
    <w:rsid w:val="008C5493"/>
    <w:rsid w:val="008D06D1"/>
    <w:rsid w:val="008D478A"/>
    <w:rsid w:val="008D69DF"/>
    <w:rsid w:val="0092533B"/>
    <w:rsid w:val="00945634"/>
    <w:rsid w:val="00953D16"/>
    <w:rsid w:val="00963BF8"/>
    <w:rsid w:val="00963FE7"/>
    <w:rsid w:val="00970C58"/>
    <w:rsid w:val="009D2840"/>
    <w:rsid w:val="009D4359"/>
    <w:rsid w:val="009D7A5F"/>
    <w:rsid w:val="00A33517"/>
    <w:rsid w:val="00A451F9"/>
    <w:rsid w:val="00A559F0"/>
    <w:rsid w:val="00A63D72"/>
    <w:rsid w:val="00A647D2"/>
    <w:rsid w:val="00A65F40"/>
    <w:rsid w:val="00A7360F"/>
    <w:rsid w:val="00A74E50"/>
    <w:rsid w:val="00A906E5"/>
    <w:rsid w:val="00A91614"/>
    <w:rsid w:val="00AA022A"/>
    <w:rsid w:val="00AC5368"/>
    <w:rsid w:val="00AD6AF3"/>
    <w:rsid w:val="00B0615B"/>
    <w:rsid w:val="00B33628"/>
    <w:rsid w:val="00B547DE"/>
    <w:rsid w:val="00BA1D24"/>
    <w:rsid w:val="00BA6BE1"/>
    <w:rsid w:val="00BA7904"/>
    <w:rsid w:val="00BB6BD9"/>
    <w:rsid w:val="00BF3026"/>
    <w:rsid w:val="00C21C12"/>
    <w:rsid w:val="00C51343"/>
    <w:rsid w:val="00CA4C2F"/>
    <w:rsid w:val="00CC06A0"/>
    <w:rsid w:val="00CC5800"/>
    <w:rsid w:val="00CF4174"/>
    <w:rsid w:val="00D77052"/>
    <w:rsid w:val="00DB0FFD"/>
    <w:rsid w:val="00DB28AA"/>
    <w:rsid w:val="00DC3D96"/>
    <w:rsid w:val="00DF4A35"/>
    <w:rsid w:val="00E24482"/>
    <w:rsid w:val="00E81D5C"/>
    <w:rsid w:val="00EA4DA6"/>
    <w:rsid w:val="00F01737"/>
    <w:rsid w:val="00F01EDB"/>
    <w:rsid w:val="00F54089"/>
    <w:rsid w:val="00F64E49"/>
    <w:rsid w:val="00F650D1"/>
    <w:rsid w:val="00F810F0"/>
    <w:rsid w:val="00FA1A14"/>
    <w:rsid w:val="00FD6110"/>
    <w:rsid w:val="00FD7F88"/>
    <w:rsid w:val="00FF4C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A4E6"/>
  <w15:docId w15:val="{ECFB22B1-46F2-4B17-891A-66754A65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D5C"/>
    <w:pPr>
      <w:spacing w:before="120" w:after="120" w:line="240" w:lineRule="auto"/>
    </w:pPr>
  </w:style>
  <w:style w:type="paragraph" w:styleId="Titolo1">
    <w:name w:val="heading 1"/>
    <w:basedOn w:val="Normale"/>
    <w:next w:val="Normale"/>
    <w:link w:val="Titolo1Carattere"/>
    <w:uiPriority w:val="9"/>
    <w:qFormat/>
    <w:rsid w:val="00E81D5C"/>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1D5C"/>
    <w:rPr>
      <w:rFonts w:eastAsiaTheme="majorEastAsia" w:cstheme="majorBidi"/>
      <w:b/>
      <w:sz w:val="24"/>
      <w:szCs w:val="32"/>
    </w:rPr>
  </w:style>
  <w:style w:type="paragraph" w:styleId="Paragrafoelenco">
    <w:name w:val="List Paragraph"/>
    <w:basedOn w:val="Normale"/>
    <w:uiPriority w:val="34"/>
    <w:qFormat/>
    <w:rsid w:val="00E81D5C"/>
    <w:pPr>
      <w:ind w:left="720"/>
      <w:contextualSpacing/>
    </w:pPr>
  </w:style>
  <w:style w:type="character" w:styleId="Collegamentoipertestuale">
    <w:name w:val="Hyperlink"/>
    <w:basedOn w:val="Carpredefinitoparagrafo"/>
    <w:uiPriority w:val="99"/>
    <w:unhideWhenUsed/>
    <w:rsid w:val="00E81D5C"/>
    <w:rPr>
      <w:color w:val="0563C1" w:themeColor="hyperlink"/>
      <w:u w:val="single"/>
    </w:rPr>
  </w:style>
  <w:style w:type="paragraph" w:styleId="Rientrocorpodeltesto">
    <w:name w:val="Body Text Indent"/>
    <w:basedOn w:val="Normale"/>
    <w:link w:val="RientrocorpodeltestoCarattere"/>
    <w:uiPriority w:val="99"/>
    <w:semiHidden/>
    <w:unhideWhenUsed/>
    <w:rsid w:val="00E81D5C"/>
    <w:pPr>
      <w:ind w:left="283"/>
    </w:pPr>
  </w:style>
  <w:style w:type="character" w:customStyle="1" w:styleId="RientrocorpodeltestoCarattere">
    <w:name w:val="Rientro corpo del testo Carattere"/>
    <w:basedOn w:val="Carpredefinitoparagrafo"/>
    <w:link w:val="Rientrocorpodeltesto"/>
    <w:uiPriority w:val="99"/>
    <w:semiHidden/>
    <w:rsid w:val="00E81D5C"/>
  </w:style>
  <w:style w:type="paragraph" w:styleId="Testofumetto">
    <w:name w:val="Balloon Text"/>
    <w:basedOn w:val="Normale"/>
    <w:link w:val="TestofumettoCarattere"/>
    <w:uiPriority w:val="99"/>
    <w:semiHidden/>
    <w:unhideWhenUsed/>
    <w:rsid w:val="00E81D5C"/>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1D5C"/>
    <w:rPr>
      <w:rFonts w:ascii="Segoe UI" w:hAnsi="Segoe UI" w:cs="Segoe UI"/>
      <w:sz w:val="18"/>
      <w:szCs w:val="18"/>
    </w:rPr>
  </w:style>
  <w:style w:type="paragraph" w:styleId="Intestazione">
    <w:name w:val="header"/>
    <w:basedOn w:val="Normale"/>
    <w:link w:val="IntestazioneCarattere"/>
    <w:uiPriority w:val="99"/>
    <w:unhideWhenUsed/>
    <w:rsid w:val="00E81D5C"/>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E81D5C"/>
  </w:style>
  <w:style w:type="paragraph" w:styleId="Pidipagina">
    <w:name w:val="footer"/>
    <w:basedOn w:val="Normale"/>
    <w:link w:val="PidipaginaCarattere"/>
    <w:uiPriority w:val="99"/>
    <w:unhideWhenUsed/>
    <w:rsid w:val="00E81D5C"/>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E81D5C"/>
  </w:style>
  <w:style w:type="table" w:styleId="Grigliatabella">
    <w:name w:val="Table Grid"/>
    <w:basedOn w:val="Tabellanormale"/>
    <w:uiPriority w:val="39"/>
    <w:rsid w:val="008864B4"/>
    <w:pPr>
      <w:spacing w:before="120"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8864B4"/>
    <w:pPr>
      <w:spacing w:before="100" w:beforeAutospacing="1" w:after="100" w:afterAutospacing="1"/>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semiHidden/>
    <w:unhideWhenUsed/>
    <w:rsid w:val="00A647D2"/>
    <w:pPr>
      <w:spacing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647D2"/>
  </w:style>
  <w:style w:type="paragraph" w:styleId="Nessunaspaziatura">
    <w:name w:val="No Spacing"/>
    <w:uiPriority w:val="1"/>
    <w:qFormat/>
    <w:rsid w:val="00834C83"/>
    <w:pPr>
      <w:spacing w:after="0" w:line="240" w:lineRule="auto"/>
    </w:pPr>
  </w:style>
  <w:style w:type="character" w:styleId="Rimandocommento">
    <w:name w:val="annotation reference"/>
    <w:basedOn w:val="Carpredefinitoparagrafo"/>
    <w:uiPriority w:val="99"/>
    <w:semiHidden/>
    <w:unhideWhenUsed/>
    <w:rsid w:val="006E1B42"/>
    <w:rPr>
      <w:sz w:val="16"/>
      <w:szCs w:val="16"/>
    </w:rPr>
  </w:style>
  <w:style w:type="paragraph" w:styleId="Testocommento">
    <w:name w:val="annotation text"/>
    <w:basedOn w:val="Normale"/>
    <w:link w:val="TestocommentoCarattere"/>
    <w:uiPriority w:val="99"/>
    <w:unhideWhenUsed/>
    <w:rsid w:val="006E1B42"/>
    <w:rPr>
      <w:sz w:val="20"/>
      <w:szCs w:val="20"/>
    </w:rPr>
  </w:style>
  <w:style w:type="character" w:customStyle="1" w:styleId="TestocommentoCarattere">
    <w:name w:val="Testo commento Carattere"/>
    <w:basedOn w:val="Carpredefinitoparagrafo"/>
    <w:link w:val="Testocommento"/>
    <w:uiPriority w:val="99"/>
    <w:rsid w:val="006E1B42"/>
    <w:rPr>
      <w:sz w:val="20"/>
      <w:szCs w:val="20"/>
    </w:rPr>
  </w:style>
  <w:style w:type="paragraph" w:styleId="Soggettocommento">
    <w:name w:val="annotation subject"/>
    <w:basedOn w:val="Testocommento"/>
    <w:next w:val="Testocommento"/>
    <w:link w:val="SoggettocommentoCarattere"/>
    <w:uiPriority w:val="99"/>
    <w:semiHidden/>
    <w:unhideWhenUsed/>
    <w:rsid w:val="006E1B42"/>
    <w:rPr>
      <w:b/>
      <w:bCs/>
    </w:rPr>
  </w:style>
  <w:style w:type="character" w:customStyle="1" w:styleId="SoggettocommentoCarattere">
    <w:name w:val="Soggetto commento Carattere"/>
    <w:basedOn w:val="TestocommentoCarattere"/>
    <w:link w:val="Soggettocommento"/>
    <w:uiPriority w:val="99"/>
    <w:semiHidden/>
    <w:rsid w:val="006E1B42"/>
    <w:rPr>
      <w:b/>
      <w:bCs/>
      <w:sz w:val="20"/>
      <w:szCs w:val="20"/>
    </w:rPr>
  </w:style>
  <w:style w:type="paragraph" w:styleId="Testonotaapidipagina">
    <w:name w:val="footnote text"/>
    <w:basedOn w:val="Normale"/>
    <w:link w:val="TestonotaapidipaginaCarattere"/>
    <w:uiPriority w:val="99"/>
    <w:semiHidden/>
    <w:unhideWhenUsed/>
    <w:rsid w:val="003C6A91"/>
    <w:pPr>
      <w:spacing w:before="0"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6A91"/>
    <w:rPr>
      <w:sz w:val="20"/>
      <w:szCs w:val="20"/>
    </w:rPr>
  </w:style>
  <w:style w:type="character" w:styleId="Rimandonotaapidipagina">
    <w:name w:val="footnote reference"/>
    <w:basedOn w:val="Carpredefinitoparagrafo"/>
    <w:uiPriority w:val="99"/>
    <w:semiHidden/>
    <w:unhideWhenUsed/>
    <w:rsid w:val="003C6A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863688">
      <w:bodyDiv w:val="1"/>
      <w:marLeft w:val="0"/>
      <w:marRight w:val="0"/>
      <w:marTop w:val="0"/>
      <w:marBottom w:val="0"/>
      <w:divBdr>
        <w:top w:val="none" w:sz="0" w:space="0" w:color="auto"/>
        <w:left w:val="none" w:sz="0" w:space="0" w:color="auto"/>
        <w:bottom w:val="none" w:sz="0" w:space="0" w:color="auto"/>
        <w:right w:val="none" w:sz="0" w:space="0" w:color="auto"/>
      </w:divBdr>
    </w:div>
    <w:div w:id="211478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interesse-transfrontalie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C6981-47F1-4FC5-8DFA-C925E911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3352</Words>
  <Characters>19108</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Maio</dc:creator>
  <cp:lastModifiedBy>Serena Pierro</cp:lastModifiedBy>
  <cp:revision>43</cp:revision>
  <dcterms:created xsi:type="dcterms:W3CDTF">2023-06-27T14:17:00Z</dcterms:created>
  <dcterms:modified xsi:type="dcterms:W3CDTF">2024-11-28T15:50:00Z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2024-08-31T17:32:58Z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54e31f77-50ce-47e5-baa9-3a90d6236ad7</vt:lpwstr>
  </property>
  <property fmtid="{D5CDD505-2E9C-101B-9397-08002B2CF9AE}" pid="8" name="MSIP_Label_2ad0b24d-6422-44b0-b3de-abb3a9e8c81a_ContentBits">
    <vt:lpwstr>0</vt:lpwstr>
  </property>
</Properties>
</file>